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September 25, 2026  Final Review Date:   September 25, 2028  Maturity Date:   September 28, 2028  Autocall Review Dates:   Quarterly  Interest Review Dates:   Monthly  Contingent Interest Rate:   At least 7.50%* per annum, paid monthly at a rate of at least 0.625%*, if applicable  Interest Barrier/Trigger Value :   With respect to each Underlying, an amount that represents 70.00% of its Initial Value  CUSIP:   46661MW26  Preliminary Pricing Supplement:   http://sp.jpmorgan.com/document/cusip/46661MW26/doctype/Product_Termsheet/document.pdf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7.50% per annum Contingent Interest Rate)  60.00%   $1,006.25  40.00%   $1,006.25  20.00%   $1,006.25  5.00%   $1,006.25  0.00%   $1,006.25  -5.00%   $1,006.25  -20.00%   $1,006.25  -30.00%   $1,006.25  -30.01%   $699.90  -40.00%   $600.00  -50.00%   $500.00  -60.00%   $400.00  -80.00%   $200.00  -100.00%   $0.00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$6.25 (equivalent to a Contingent Interest Rate of at least 7.50% per annum, payable at a rate of at least 0.625%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8104</Characters>
  <CharactersWithSpaces>9851</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