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t>Free Writing Prospectus 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Statement Nos. 333-270004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and 333-270004-01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4514215</wp:posOffset>
            </wp:positionH>
            <wp:positionV relativeFrom="paragraph">
              <wp:posOffset>151765</wp:posOffset>
            </wp:positionV>
            <wp:extent cx="262318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17145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JPMorgan Chase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383 Madison Avenue, New York, NY 10179</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NYSE symbol: JPM</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www.jpmorganchase.com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Release : IMMEDIATE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JPMORGAN CHASE FINANCIAL COMPANY LLC DECLARES QUARTERLY</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COUPON ON ALERIAN MLP INDEX ETN</w:t>
      </w:r>
    </w:p>
    <w:p>
      <w:pPr>
        <w:spacing w:after="0" w:line="259" w:lineRule="exact"/>
        <w:rPr>
          <w:sz w:val="24"/>
          <w:szCs w:val="24"/>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New York, Nov 24 2025 - </w:t>
      </w:r>
      <w:r>
        <w:rPr>
          <w:rFonts w:ascii="Times New Roman" w:cs="Times New Roman" w:eastAsia="Times New Roman" w:hAnsi="Times New Roman"/>
          <w:sz w:val="22"/>
          <w:szCs w:val="22"/>
          <w:color w:val="auto"/>
        </w:rPr>
        <w:t>JPMorgan Chase Financial Company LLC announced today the quarterly coupon amount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Alerian MLP Index ETN (NYSE Arca: AMJB). The table below summarizes the coupon amount for the Alerian MLP Index ETN due January 28, 2044 (the “Notes”).</w:t>
      </w:r>
    </w:p>
    <w:p>
      <w:pPr>
        <w:spacing w:after="0" w:line="26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104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NYSE</w:t>
            </w:r>
          </w:p>
        </w:tc>
        <w:tc>
          <w:tcPr>
            <w:tcW w:w="21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Registered</w:t>
            </w:r>
          </w:p>
        </w:tc>
        <w:tc>
          <w:tcPr>
            <w:tcW w:w="1460" w:type="dxa"/>
            <w:vAlign w:val="bottom"/>
            <w:tcBorders>
              <w:top w:val="single" w:sz="8" w:color="auto"/>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Declaration</w:t>
            </w:r>
          </w:p>
        </w:tc>
        <w:tc>
          <w:tcPr>
            <w:tcW w:w="146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Ex-Date</w:t>
            </w:r>
          </w:p>
        </w:tc>
        <w:tc>
          <w:tcPr>
            <w:tcW w:w="13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Record</w:t>
            </w:r>
          </w:p>
        </w:tc>
        <w:tc>
          <w:tcPr>
            <w:tcW w:w="146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Payment</w:t>
            </w:r>
          </w:p>
        </w:tc>
        <w:tc>
          <w:tcPr>
            <w:tcW w:w="1220" w:type="dxa"/>
            <w:vAlign w:val="bottom"/>
            <w:tcBorders>
              <w:top w:val="single" w:sz="8" w:color="auto"/>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Coupon</w:t>
            </w:r>
          </w:p>
        </w:tc>
        <w:tc>
          <w:tcPr>
            <w:tcW w:w="112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Current</w:t>
            </w:r>
          </w:p>
        </w:tc>
      </w:tr>
      <w:tr>
        <w:trPr>
          <w:trHeight w:val="270"/>
        </w:trPr>
        <w:tc>
          <w:tcPr>
            <w:tcW w:w="1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Arca</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Issue Name</w:t>
            </w: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Date</w:t>
            </w:r>
          </w:p>
        </w:tc>
        <w:tc>
          <w:tcPr>
            <w:tcW w:w="14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Date</w:t>
            </w:r>
          </w:p>
        </w:tc>
        <w:tc>
          <w:tcPr>
            <w:tcW w:w="1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Date</w:t>
            </w:r>
          </w:p>
        </w:tc>
        <w:tc>
          <w:tcPr>
            <w:tcW w:w="122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0"/>
                <w:szCs w:val="20"/>
                <w:color w:val="auto"/>
              </w:rPr>
              <w:t>Amount</w:t>
            </w:r>
            <w:r>
              <w:rPr>
                <w:rFonts w:ascii="Times New Roman" w:cs="Times New Roman" w:eastAsia="Times New Roman" w:hAnsi="Times New Roman"/>
                <w:sz w:val="31"/>
                <w:szCs w:val="31"/>
                <w:color w:val="auto"/>
                <w:vertAlign w:val="superscript"/>
              </w:rPr>
              <w:t>1</w:t>
            </w:r>
          </w:p>
        </w:tc>
        <w:tc>
          <w:tcPr>
            <w:tcW w:w="112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0"/>
                <w:szCs w:val="20"/>
                <w:color w:val="auto"/>
              </w:rPr>
              <w:t>Yield</w:t>
            </w:r>
            <w:r>
              <w:rPr>
                <w:rFonts w:ascii="Times New Roman" w:cs="Times New Roman" w:eastAsia="Times New Roman" w:hAnsi="Times New Roman"/>
                <w:sz w:val="31"/>
                <w:szCs w:val="31"/>
                <w:color w:val="auto"/>
                <w:vertAlign w:val="superscript"/>
              </w:rPr>
              <w:t>2</w:t>
            </w:r>
          </w:p>
        </w:tc>
      </w:tr>
      <w:tr>
        <w:trPr>
          <w:trHeight w:val="297"/>
        </w:trPr>
        <w:tc>
          <w:tcPr>
            <w:tcW w:w="10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Ticker</w:t>
            </w:r>
          </w:p>
        </w:tc>
        <w:tc>
          <w:tcPr>
            <w:tcW w:w="2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 Note</w:t>
            </w:r>
          </w:p>
        </w:tc>
        <w:tc>
          <w:tcPr>
            <w:tcW w:w="1120" w:type="dxa"/>
            <w:vAlign w:val="bottom"/>
            <w:tcBorders>
              <w:bottom w:val="single" w:sz="8" w:color="auto"/>
              <w:right w:val="single" w:sz="8" w:color="auto"/>
            </w:tcBorders>
          </w:tcPr>
          <w:p>
            <w:pPr>
              <w:spacing w:after="0"/>
              <w:rPr>
                <w:sz w:val="24"/>
                <w:szCs w:val="24"/>
                <w:color w:val="auto"/>
              </w:rPr>
            </w:pPr>
          </w:p>
        </w:tc>
      </w:tr>
      <w:tr>
        <w:trPr>
          <w:trHeight w:val="209"/>
        </w:trPr>
        <w:tc>
          <w:tcPr>
            <w:tcW w:w="10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AMJB</w:t>
            </w:r>
          </w:p>
        </w:tc>
        <w:tc>
          <w:tcPr>
            <w:tcW w:w="21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Alerian MLP Index</w:t>
            </w:r>
          </w:p>
        </w:tc>
        <w:tc>
          <w:tcPr>
            <w:tcW w:w="14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Nov 24, 2025</w:t>
            </w:r>
          </w:p>
        </w:tc>
        <w:tc>
          <w:tcPr>
            <w:tcW w:w="146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Dec 1, 2025</w:t>
            </w:r>
          </w:p>
        </w:tc>
        <w:tc>
          <w:tcPr>
            <w:tcW w:w="13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Dec 1, 2025</w:t>
            </w:r>
          </w:p>
        </w:tc>
        <w:tc>
          <w:tcPr>
            <w:tcW w:w="146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Dec 9, 2025</w:t>
            </w:r>
          </w:p>
        </w:tc>
        <w:tc>
          <w:tcPr>
            <w:tcW w:w="1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$0.5006</w:t>
            </w:r>
          </w:p>
        </w:tc>
        <w:tc>
          <w:tcPr>
            <w:tcW w:w="11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6.6%</w:t>
            </w:r>
          </w:p>
        </w:tc>
      </w:tr>
      <w:tr>
        <w:trPr>
          <w:trHeight w:val="270"/>
        </w:trPr>
        <w:tc>
          <w:tcPr>
            <w:tcW w:w="1040" w:type="dxa"/>
            <w:vAlign w:val="bottom"/>
            <w:tcBorders>
              <w:left w:val="single" w:sz="8" w:color="auto"/>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ETN</w:t>
            </w:r>
          </w:p>
        </w:tc>
        <w:tc>
          <w:tcPr>
            <w:tcW w:w="146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22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r>
    </w:tbl>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As defined in the pricing supplement, dated May 14, 2024 for the Notes.</w:t>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You may access this pricing supplement as follows:</w:t>
      </w:r>
    </w:p>
    <w:p>
      <w:pPr>
        <w:spacing w:after="0" w:line="3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r:id="rId10">
        <w:r>
          <w:rPr>
            <w:rFonts w:ascii="Times New Roman" w:cs="Times New Roman" w:eastAsia="Times New Roman" w:hAnsi="Times New Roman"/>
            <w:sz w:val="22"/>
            <w:szCs w:val="22"/>
            <w:u w:val="single" w:color="auto"/>
            <w:color w:val="0000EE"/>
          </w:rPr>
          <w:t>https://www.sec.gov/Archives/edgar/data/19617/000121390024043018/ea174371_424b2.htm</w:t>
        </w:r>
      </w:hyperlink>
    </w:p>
    <w:p>
      <w:pPr>
        <w:spacing w:after="0" w:line="314" w:lineRule="exact"/>
        <w:rPr>
          <w:sz w:val="24"/>
          <w:szCs w:val="24"/>
          <w:color w:val="auto"/>
        </w:rPr>
      </w:pPr>
    </w:p>
    <w:p>
      <w:pPr>
        <w:ind w:right="120" w:firstLine="8"/>
        <w:spacing w:after="0" w:line="244" w:lineRule="auto"/>
        <w:tabs>
          <w:tab w:leader="none" w:pos="23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Yield” equals the current Coupon Amount annualized and divided by the closing price of the Notes on Nov 20, 2025 and rounded to one decimal place for ease of analysis. The Current Yield is not indicative of future coupon payments, if any, on the Notes.</w:t>
      </w:r>
    </w:p>
    <w:p>
      <w:pPr>
        <w:spacing w:after="0" w:line="281"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The Notes are senior, unsecured obligations of JPMorgan Chase Financial Company LLC, the payment of which is fully and unconditionally guaranteed by JPMorgan Chase &amp; Co.</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JPMorgan Chase &amp; Co.</w:t>
      </w:r>
    </w:p>
    <w:p>
      <w:pPr>
        <w:spacing w:after="0" w:line="210" w:lineRule="exact"/>
        <w:rPr>
          <w:sz w:val="24"/>
          <w:szCs w:val="24"/>
          <w:color w:val="auto"/>
        </w:rPr>
      </w:pPr>
    </w:p>
    <w:p>
      <w:pPr>
        <w:jc w:val="both"/>
        <w:ind w:right="280"/>
        <w:spacing w:after="0" w:line="261" w:lineRule="auto"/>
        <w:rPr>
          <w:sz w:val="20"/>
          <w:szCs w:val="20"/>
          <w:color w:val="auto"/>
        </w:rPr>
      </w:pPr>
      <w:r>
        <w:rPr>
          <w:rFonts w:ascii="Times New Roman" w:cs="Times New Roman" w:eastAsia="Times New Roman" w:hAnsi="Times New Roman"/>
          <w:sz w:val="21"/>
          <w:szCs w:val="21"/>
          <w:color w:val="auto"/>
        </w:rPr>
        <w:t>JPMorgan Chase &amp; Co. (NYSE: JPM) is a leading financial services firm based in the United States of America (“U.S.”), with operations worldwide. JPMorgan Chase had $4.6 trillion in assets and $360 billion in stockholders’ equity as of September 30, 2025. The Firm is a leader in investment banking, financial services for consumers and small businesses, commercial banking,</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Questions? Contact: </w:t>
      </w:r>
      <w:r>
        <w:rPr>
          <w:rFonts w:ascii="Times New Roman" w:cs="Times New Roman" w:eastAsia="Times New Roman" w:hAnsi="Times New Roman"/>
          <w:sz w:val="22"/>
          <w:szCs w:val="22"/>
          <w:color w:val="auto"/>
        </w:rPr>
        <w:t>JPMorgan Alerian ETN team, 1-800-576-3529 alerian_etn@jpmorgan.com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J.P. Morgan Chase &amp; 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News Release</w:t>
      </w:r>
    </w:p>
    <w:p>
      <w:pPr>
        <w:spacing w:after="0" w:line="169"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 xml:space="preserve">financial transaction processing and asset management. Under the J.P. Morgan and Chase brands, the Firm serves millions of customers in the U.S., and many of the world’s most prominent corporate, institutional and government clients globally. Information about JPMorgan Chase &amp; Co. is available at </w:t>
      </w:r>
      <w:r>
        <w:rPr>
          <w:rFonts w:ascii="Times New Roman" w:cs="Times New Roman" w:eastAsia="Times New Roman" w:hAnsi="Times New Roman"/>
          <w:sz w:val="22"/>
          <w:szCs w:val="22"/>
          <w:u w:val="single" w:color="auto"/>
          <w:color w:val="0000FF"/>
        </w:rPr>
        <w:t>www.jpmorganchase.com.</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Investment suitability must be determined individually for each investor, and the Notes may not be suitable for all investors. This information is not intended to provide and should not be relied upon as providing accounting, legal, regulatory or tax advice.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 should consult with their own advisors as to these matters.</w:t>
      </w:r>
    </w:p>
    <w:p>
      <w:pPr>
        <w:spacing w:after="0" w:line="20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JPMorgan Chase &amp; Co. and JPMorgan Chase Financial Company LLC have filed a registration statement (including a prospectus) with the SEC for any offerings to which these materials relate. Before you invest, you should read the prospectus in that registration statement and the other documents relating to any offerings to which these materials relate that JPMorgan Chase</w:t>
      </w:r>
    </w:p>
    <w:p>
      <w:pPr>
        <w:spacing w:after="0" w:line="1" w:lineRule="exact"/>
        <w:rPr>
          <w:sz w:val="20"/>
          <w:szCs w:val="20"/>
          <w:color w:val="auto"/>
        </w:rPr>
      </w:pPr>
    </w:p>
    <w:p>
      <w:pPr>
        <w:ind w:right="240" w:firstLine="8"/>
        <w:spacing w:after="0" w:line="237" w:lineRule="auto"/>
        <w:tabs>
          <w:tab w:leader="none" w:pos="22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and JPMorgan Chase Financial Company LLC have filed with the SEC for more complete information about JPMorgan Chase &amp; Co., JPMorgan Chase Financial Company LLC and any offering to which these materials relate.</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You may get these documents without cost by visiting EDGAR on the SEC Web site at www.sec.gov. Alternatively, JPMorgan Chase &amp; Co., JPMorgan Chase Financial Company LLC or any agent or any dealer participating in the any offerings to which these materials relate will arrange to send you the prospectus and each prospectus supplement as well as any product supplement, underlying supplement and preliminary pricing supplement if you so request by calling toll-free 1-800-576-3529.</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 #</w:t>
      </w:r>
    </w:p>
    <w:sectPr>
      <w:pgSz w:w="11900" w:h="16838" w:orient="portrait"/>
      <w:cols w:equalWidth="0" w:num="1">
        <w:col w:w="11180"/>
      </w:cols>
      <w:pgMar w:left="320" w:top="4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0" Type="http://schemas.openxmlformats.org/officeDocument/2006/relationships/hyperlink" Target="https://www.sec.gov/Archives/edgar/data/19617/000121390024043018/ea17437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2025-11-24T15:27:32Z</dcterms:created>
  <dcterms:modified xsi:type="dcterms:W3CDTF">2025-11-24T15:27:32Z</dcterms:modified>
</cp:coreProperties>
</file>