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3yr EFA/SX5E Buffered Return Enhanced Notes  J.P. Morgan Structured Investments | 1 800 576 3529 | jpm_structured_investments@jpmorgan.com  The following is a summary of the terms of the notes offered by the preliminary pricing supplement highlighted below.  Summary of Terms  Issuer:   JPMorgan Chase Financial Company LLC  Guarantor:   JPMorgan Chase &amp; Co.  Minimum Denomination:   $1,000  Underlyings:   iShares ®   MSCI EAFE ETF (the “Fund”) and EURO STOXX 50 ®   Index (the “Index”)  Upside Leverage Factor:   At least 1.82*  Buffer Amount:   10.00%  Underlying Return:   (Final Value – Initial Value) / Initial Value  Initial Value:   With respect to each Underlying, the closing value on the Pricing Date  Final Value:   With respect to each Underlying, the closing value on the Observation Date  Pricing Date:   October 30, 2026  Observation Date:   October 30, 2029  Maturity Date:   November 2, 2029  CUSIP:   46661PHK6  Preliminary Pricing Supplement:   http://sp.jpmorgan.com/document/cusip/46661PHK6/doctype/Product_Termsheet/document.pdf  Estimated Value : The estimated value of the notes, when the terms of the notes are set, will not be less than $900.00 per $1,000 principal amount note. For information about the estimated value of the notes, which likely will be lower than the price you paid for the notes, see the hyperlink above.  Payment at Maturity  If the Final Value of each Underlying is greater than its Initial Value, your payment at maturity per $1,000 principal amount note will be calculated as follows: $1,000 + ($1,000 × Lesser Performing Underlying Return × Upside Leverage Factor) If (i) the Final Value of one Underlying is greater than its Initial Value and the Final Value of the other Underlying is equal to its Initial Value or is less than its Initial Value by up to the Buffer Amount or (ii) the Final Value of each Underlying is equal to its Initial Value or is less than its Initial Value by up to the Buffer Amount, you will receive the principal amount of your notes at maturity. If the Final Value of either Underlying is less than its Initial Value by more than the Buffer Amount, your payment at maturity per $1000 principal note will be calculated as follows: $1,000 + [$1,000 × (Lesser Performing Underlying Return + Buffer Amount)]  If the Final Value of either Underlying is less than its Initial Value by more than the Buffer Amount, you will lose some or most of your principal amount at maturity.  Any payment on the notes is subject to the credit risk of JPMorgan Chase Financial Company LLC, as issuer of the notes and the credit risk of JPMorgan Chase &amp; Co., as guarantor of the notes. * The actual Upside Leverage Factor will be provided in the pricing supplement and will not be less than 1.82. ** Reflects an Upside Leverage Factor of 1.82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Hypothetical Returns on the Notes at Maturity**  Underlying Performance   Note Payoff at Maturity  Payment at Maturity Underlying Return  Hypothetical Lesser Performing Underlying Return  Hypothetical Note Return  Hypothetical Payment at Maturity  100.00%   182.00%   $2,820.00  80.00%   145.60%   $2,456.00  60.00%   109.20%   $2,092.00  40.00%   72.80%   $1,728.00  30.00%   54.60%   $1,546.00  20.00%   36.40%   $1,364.00  10.00%   18.20%   $1,182.00  5.00%   9.10%   $1,091.00  0.00%   0.00%   $1,000.00  -5.00%   0.00%   $1,000.00  -10.00%   0.00%   $1,000.00  -15.00%   -5.00%   $950.00  -30.00%   -20.00%   $800.00  -60.00%   -50.00%   $500.00  -100.00%   -90.00%   $100.00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3yr EFA/SX5E Buffered Return Enhanced Notes  J.P. Morgan Structured Investments | 1 800 576 3529 | jpm_structured_investments@jpmorgan.com  Selected Risks  ●   Your investment in the notes may result in a loss.  ●   Your payment at maturity will be determined by the Lesser Performing Underlying.  ●   If either Underlying declines from its initial value by more than 10.00%, you could lose up to $900 for each $1,000 note.  ●   You are exposed to the risk of decline in the value of each Underlying.  ●   Any payment on the notes at maturity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No interest payments, dividend payments or voting rights.  ●   We may accelerate your notes if a change-in-law event occurs.  ●   The notes are subject to risks associated with non-U.S. securities.  ●   The notes are subject to currency exchange risk with respect to the Fund.  ●   The Fund is subject to management risk.  ●   The anti-dilution protection for the Fund is limited.  ●   The performance and market value of the Fund, particularly during periods of market volatility, may not correlate with the performance of the Fund's underlying index as well as the net asset value per share.  ●   The notes do not provide direct exposure to fluctuations in foreign exchange rates with respect to the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underlying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1476</Words>
  <Characters>7773</Characters>
  <CharactersWithSpaces>9460</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