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July 28, 2026  Final Review Date:   January 28, 2028  Maturity Date:   February 2, 2028  Autocall Review Dates:   Quarterly  Interest Review Dates:   Monthly  Contingent Interest Rate:   At least 9.50%* per annum, paid monthly at a rate of at least 0.79167%*, if applicable  Interest Barrier/Trigger Value :   With respect to each Underlying, an amount that represents 70.00% of its Initial Value  CUSIP:   46661CQR0  Preliminary Pricing Supplement:   http://sp.jpmorgan.com/document/cusip/46661CQR0/doctype/Product_Termsheet/document.pdf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9.50% per annum Contingent Interest Rate)  60.00%   $1,007.9167  40.00%   $1,007.9167  20.00%   $1,007.9167  5.00%   $1,007.9167  0.00%   $1,007.9167  -5.00%   $1,007.9167  -20.00%   $1,007.9167  -30.00%   $1,007.9167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$7.9167 (equivalent to a Contingent Interest Rate of at least 9.50% per annum, payable at a rate of at least 0.79167%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8129</Characters>
  <CharactersWithSpaces>9876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