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September 25, 2026  Final Review Date:   March 27, 2028  Maturity Date:   March 30, 2028  Autocall Review Dates:   Quarterly  Interest Review Dates:   Monthly  Contingent Interest Rate:   At least 8.25%* per annum, paid monthly at a rate of at least 0.6875%*, if applicable  Interest Barrier/Trigger Value :   With respect to each Underlying, an amount that represents 70.00% of its Initial Value  CUSIP:   46661MVZ4  Preliminary Pricing Supplement:   http://sp.jpmorgan.com/document/cusip/46661MVZ4/doctype/Product_Termsheet/document.pdf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8.25% per annum Contingent Interest Rate)  60.00%   $1,006.875  40.00%   $1,006.875  20.00%   $1,006.875  5.00%   $1,006.875  0.00%   $1,006.875  -5.00%   $1,006.875  -20.00%   $1,006.875  -30.00%   $1,006.875  -30.01%   $699.900  -40.00%   $600.000  -50.00%   $500.000  -60.00%   $400.000  -80.00%   $200.000  -100.00%   $0.000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$6.875 (equivalent to a Contingent Interest Rate of at least 8.25% per annum, payable at a rate of at least 0.6875%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8113</Characters>
  <CharactersWithSpaces>9860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