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3912-01_fwp.htm"/>
      <w:bookmarkStart w:id="1" w:name="ksea030391201_fwp"/>
      <w:bookmarkEnd w:id="0"/>
      <w:bookmarkEnd w:id="1"/>
      <w:r>
        <w:rPr/>
        <w:drawing>
          <wp:inline distT="0" distB="0" distL="0" distR="0">
            <wp:extent cx="9525000"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Fund: iShares ® Bitcoin Trust ETF Upside Leverage Factor: 1.50 Barrier Amount: 70.00% of the Initial Value Pricing Date: September 30, 2026 Review Date: October 4, 2027 Observation Date: October 1, 2029 Maturity Date: October 4, 2029 CUSIP: 46661MLG7 Preliminary Pricing Supplement: http://sp.jpmorgan.com/document/cusip/46661MLG7/doctype/Product_Termsheet/document.pdf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You may lose a significant portion or all of your principal at maturity. Any payment on the notes is subject to the credit ri sk of JPMorgan Chase Financial Company LLC, as issuer of the notes, and the credit risk of JPMorgan Chase &amp; Co., as guarantor of the notes. Automatic Call If the closing price of one share of the Fund on the Review Date is greater than or equal to the Call Value, the notes will b e a utomatically called for a cash payment, for each $1,000 principal amount note, equal to (a) $1,000 plus (b) the Call Premium Amount, payable on the Call Settlement Date. No further payments will be made on the notes. If the notes are automatically called, you will not benefit from the Upside Leverage Factor that applies to the payment at ma tur ity if the Final Value is greater than the Initial Value. Because the Upside Leverage Factor does not apply to the payment upon an auto mat ic call, the payment upon an automatic call may be significantly less than the payment at maturity for the same level of appreciation in the Fund. Payment At Maturity If the notes have not been automatically called and the Final Value is greater than the Initial Value, your payment at maturi ty per $1,000 principal amount note will be calculated as follows: $1,000 + ($1,000 î Fund Return î Upside Leverage Factor) If the notes have not been automatically called and the Final Value is equal to the Initial Value or is less than the Initial Va lue but greater than or equal to the Barrier Amount, you will receive the principal amount of your notes at maturity. If the notes have not been automatically called and the Final Value is less than the Barrier Amount, your payment at maturity pe r $1,000 principal amount note will be calculated as follows : $1,000 + ($1,000 î Fund Return) If the notes have not been automatically called and the Final Value is less than the Barrier Amount, you will lose more than 30. 00% of your principal amount at maturity and could lose all of your principal amount at maturity. J.P. Morgan Structured Investments | 1 800 576 3529 | jpm_structured_investments@jpmorgan.com 3yNC1y IBIT Auto Callable Accelerated Barrier Notes North America Structured Investments Call Premium* Call Value At least 23.75% 100.00% of the Initial Value Hypothetical Examples of Amounts Payable Upon Automatic Call or at Maturity** N/A – indicates that the notes would not be called and no payment would be made. * Reflects a call premium of 23.75% per annum. The call premium will be determined on the Pricing Date and will not be less than 23.75% per annum.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would likely be lower. Total Return at Maturity if not Automatically Called Total Return at Review Date* Fund Return at Review Date / Observation Date 97.50% 23.75% 65.00% 75.00% 23.75% 50.00% 60.00% 23.75% 40.00% 45.00% 23.75% 30.00% 30.00% 23.75% 20.00% 15.00% 23.75% 10.00% 7.50% 23.75% 5.00% 0.00% 23.75% 0.00% 0.00% N/A - 5.00% 0.00% N/A - 10.00% 0.00% N/A - 20.00% 0.00% N/A - 30.00% - 30.01% N/A - 30.01% - 40.00% N/A - 40.00% - 60.00% N/A - 60.00% - 80.00% N/A - 80.00% - 100.00% N/A - 100.00%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If the notes are automatically called, the appreciation potential of the notes is limited to the Call Premium Amount paid on the notes. • The benefit provided by the Barrier Amount may terminate on the Observation Date. • The automatic call feature may force a potential early exit. • No interest payments. • No rights with respect to the Fund or its underlying asset. • We may accelerate your notes if an acceleration event occurs. • The Fund is not an investment company or a commodity pool and will not be subject to regulation under the Investment Company Act of 1940, as amended, or the Commodity Exchange Act, as amended. • The performance and market value of the Fund, particularly during periods of market volatility, may not correlate with the performance of the Fund’s underlying asset as well as the net asset value per share. • The notes are subject to volatility risk. • The notes are subject to risks relating to bitcoin and the bitcoin network. • The anti - dilution protection for the Fund is limited.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cal 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3yNC1y IBIT Auto Callable Accelerated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1665</Words>
  <Characters>8235</Characters>
  <CharactersWithSpaces>9902</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