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0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0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3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20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March 4, 2004</w:t>
      </w:r>
    </w:p>
    <w:p>
      <w:pPr>
        <w:spacing w:after="0" w:line="29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J.P. MORGAN CHASE &amp; CO.</w:t>
      </w:r>
    </w:p>
    <w:p>
      <w:pPr>
        <w:spacing w:after="0" w:line="341" w:lineRule="exact"/>
        <w:rPr>
          <w:sz w:val="24"/>
          <w:szCs w:val="24"/>
          <w:color w:val="auto"/>
        </w:rPr>
      </w:pPr>
    </w:p>
    <w:tbl>
      <w:tblPr>
        <w:tblLayout w:type="fixed"/>
        <w:tblInd w:w="240" w:type="dxa"/>
        <w:tblCellMar>
          <w:top w:w="0" w:type="dxa"/>
          <w:left w:w="0" w:type="dxa"/>
          <w:bottom w:w="0" w:type="dxa"/>
          <w:right w:w="0" w:type="dxa"/>
        </w:tblCellMar>
      </w:tblPr>
      <w:tr>
        <w:trPr>
          <w:trHeight w:val="283"/>
        </w:trPr>
        <w:tc>
          <w:tcPr>
            <w:tcW w:w="2740" w:type="dxa"/>
            <w:vAlign w:val="bottom"/>
          </w:tcPr>
          <w:p>
            <w:pPr>
              <w:spacing w:after="0"/>
              <w:rPr>
                <w:sz w:val="24"/>
                <w:szCs w:val="24"/>
                <w:color w:val="auto"/>
              </w:rPr>
            </w:pPr>
          </w:p>
        </w:tc>
        <w:tc>
          <w:tcPr>
            <w:tcW w:w="520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tc>
      </w:tr>
      <w:tr>
        <w:trPr>
          <w:trHeight w:val="554"/>
        </w:trPr>
        <w:tc>
          <w:tcPr>
            <w:tcW w:w="2740" w:type="dxa"/>
            <w:vAlign w:val="bottom"/>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1-5805</w:t>
            </w:r>
          </w:p>
        </w:tc>
        <w:tc>
          <w:tcPr>
            <w:tcW w:w="2640" w:type="dxa"/>
            <w:vAlign w:val="bottom"/>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13-2624428</w:t>
            </w:r>
          </w:p>
        </w:tc>
      </w:tr>
      <w:tr>
        <w:trPr>
          <w:trHeight w:val="420"/>
        </w:trPr>
        <w:tc>
          <w:tcPr>
            <w:tcW w:w="2740" w:type="dxa"/>
            <w:vAlign w:val="bottom"/>
          </w:tcPr>
          <w:p>
            <w:pPr>
              <w:jc w:val="center"/>
              <w:ind w:right="292"/>
              <w:spacing w:after="0"/>
              <w:rPr>
                <w:sz w:val="20"/>
                <w:szCs w:val="20"/>
                <w:color w:val="auto"/>
              </w:rPr>
            </w:pPr>
            <w:r>
              <w:rPr>
                <w:rFonts w:ascii="Times New Roman" w:cs="Times New Roman" w:eastAsia="Times New Roman" w:hAnsi="Times New Roman"/>
                <w:sz w:val="22"/>
                <w:szCs w:val="22"/>
                <w:color w:val="auto"/>
                <w:w w:val="97"/>
              </w:rPr>
              <w:t>(State or Other Jurisdiction</w:t>
            </w:r>
          </w:p>
        </w:tc>
        <w:tc>
          <w:tcPr>
            <w:tcW w:w="25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(Commission</w:t>
            </w:r>
          </w:p>
        </w:tc>
        <w:tc>
          <w:tcPr>
            <w:tcW w:w="2640" w:type="dxa"/>
            <w:vAlign w:val="bottom"/>
          </w:tcPr>
          <w:p>
            <w:pPr>
              <w:jc w:val="center"/>
              <w:ind w:left="492"/>
              <w:spacing w:after="0"/>
              <w:rPr>
                <w:sz w:val="20"/>
                <w:szCs w:val="20"/>
                <w:color w:val="auto"/>
              </w:rPr>
            </w:pPr>
            <w:r>
              <w:rPr>
                <w:rFonts w:ascii="Times New Roman" w:cs="Times New Roman" w:eastAsia="Times New Roman" w:hAnsi="Times New Roman"/>
                <w:sz w:val="22"/>
                <w:szCs w:val="22"/>
                <w:color w:val="auto"/>
                <w:w w:val="98"/>
              </w:rPr>
              <w:t>(IRS Employer</w:t>
            </w:r>
          </w:p>
        </w:tc>
      </w:tr>
      <w:tr>
        <w:trPr>
          <w:trHeight w:val="283"/>
        </w:trPr>
        <w:tc>
          <w:tcPr>
            <w:tcW w:w="2740" w:type="dxa"/>
            <w:vAlign w:val="bottom"/>
          </w:tcPr>
          <w:p>
            <w:pPr>
              <w:jc w:val="center"/>
              <w:ind w:right="232"/>
              <w:spacing w:after="0"/>
              <w:rPr>
                <w:sz w:val="20"/>
                <w:szCs w:val="20"/>
                <w:color w:val="auto"/>
              </w:rPr>
            </w:pPr>
            <w:r>
              <w:rPr>
                <w:rFonts w:ascii="Times New Roman" w:cs="Times New Roman" w:eastAsia="Times New Roman" w:hAnsi="Times New Roman"/>
                <w:sz w:val="22"/>
                <w:szCs w:val="22"/>
                <w:color w:val="auto"/>
                <w:w w:val="98"/>
              </w:rPr>
              <w:t>of Incorporation)</w:t>
            </w:r>
          </w:p>
        </w:tc>
        <w:tc>
          <w:tcPr>
            <w:tcW w:w="25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File Number)</w:t>
            </w:r>
          </w:p>
        </w:tc>
        <w:tc>
          <w:tcPr>
            <w:tcW w:w="264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8"/>
              </w:rPr>
              <w:t>Identification Number)</w:t>
            </w:r>
          </w:p>
        </w:tc>
      </w:tr>
      <w:tr>
        <w:trPr>
          <w:trHeight w:val="864"/>
        </w:trPr>
        <w:tc>
          <w:tcPr>
            <w:tcW w:w="530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270 Park Avenue, New York, NY</w:t>
            </w:r>
          </w:p>
        </w:tc>
        <w:tc>
          <w:tcPr>
            <w:tcW w:w="2640" w:type="dxa"/>
            <w:vAlign w:val="bottom"/>
          </w:tcPr>
          <w:p>
            <w:pPr>
              <w:jc w:val="right"/>
              <w:ind w:right="612"/>
              <w:spacing w:after="0"/>
              <w:rPr>
                <w:sz w:val="20"/>
                <w:szCs w:val="20"/>
                <w:color w:val="auto"/>
              </w:rPr>
            </w:pPr>
            <w:r>
              <w:rPr>
                <w:rFonts w:ascii="Times New Roman" w:cs="Times New Roman" w:eastAsia="Times New Roman" w:hAnsi="Times New Roman"/>
                <w:sz w:val="22"/>
                <w:szCs w:val="22"/>
                <w:b w:val="1"/>
                <w:bCs w:val="1"/>
                <w:color w:val="auto"/>
              </w:rPr>
              <w:t>10017</w:t>
            </w:r>
          </w:p>
        </w:tc>
      </w:tr>
      <w:tr>
        <w:trPr>
          <w:trHeight w:val="432"/>
        </w:trPr>
        <w:tc>
          <w:tcPr>
            <w:tcW w:w="530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8"/>
              </w:rPr>
              <w:t>(Address of Principal Executive Office)</w:t>
            </w:r>
          </w:p>
        </w:tc>
        <w:tc>
          <w:tcPr>
            <w:tcW w:w="264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8"/>
              </w:rPr>
              <w:t>(Zip Code)</w:t>
            </w:r>
          </w:p>
        </w:tc>
      </w:tr>
    </w:tbl>
    <w:p>
      <w:pPr>
        <w:spacing w:after="0" w:line="267"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(212) 270-6000</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 Financial Statements, Pro Forma Financial Information and Exhibits</w:t>
      </w:r>
    </w:p>
    <w:p>
      <w:pPr>
        <w:spacing w:after="0" w:line="206" w:lineRule="exact"/>
        <w:rPr>
          <w:sz w:val="24"/>
          <w:szCs w:val="24"/>
          <w:color w:val="auto"/>
        </w:rPr>
      </w:pPr>
    </w:p>
    <w:p>
      <w:pPr>
        <w:ind w:left="300" w:hanging="292"/>
        <w:spacing w:after="0"/>
        <w:tabs>
          <w:tab w:leader="none" w:pos="3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Exhibits</w:t>
      </w:r>
    </w:p>
    <w:p>
      <w:pPr>
        <w:spacing w:after="0" w:line="210"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22"/>
          <w:szCs w:val="22"/>
          <w:color w:val="auto"/>
        </w:rPr>
        <w:t>The following are furnished as exhibits to this report:</w:t>
      </w:r>
    </w:p>
    <w:p>
      <w:pPr>
        <w:spacing w:after="0" w:line="20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99.1 Consent of KPMG LLP, independent accountants of Bank One Corporation.</w:t>
      </w:r>
    </w:p>
    <w:p>
      <w:pPr>
        <w:spacing w:after="0" w:line="20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J.P. MORGAN CHASE &amp; CO.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100"/>
        <w:spacing w:after="0"/>
        <w:tabs>
          <w:tab w:leader="none" w:pos="4960" w:val="left"/>
          <w:tab w:leader="none" w:pos="5460" w:val="left"/>
        </w:tabs>
        <w:rPr>
          <w:sz w:val="20"/>
          <w:szCs w:val="20"/>
          <w:color w:val="auto"/>
        </w:rPr>
      </w:pPr>
      <w:r>
        <w:rPr>
          <w:rFonts w:ascii="Times New Roman" w:cs="Times New Roman" w:eastAsia="Times New Roman" w:hAnsi="Times New Roman"/>
          <w:sz w:val="22"/>
          <w:szCs w:val="22"/>
          <w:color w:val="auto"/>
        </w:rPr>
        <w:t>Date: March 4, 2004</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David B. Edelson</w:t>
      </w:r>
    </w:p>
    <w:p>
      <w:pPr>
        <w:sectPr>
          <w:pgSz w:w="11900" w:h="16838" w:orient="portrait"/>
          <w:cols w:equalWidth="0" w:num="1">
            <w:col w:w="11140"/>
          </w:cols>
          <w:pgMar w:left="240" w:top="1440" w:right="519" w:bottom="0" w:gutter="0" w:footer="0" w:header="0"/>
        </w:sectPr>
      </w:pPr>
    </w:p>
    <w:bookmarkStart w:id="1" w:name="page2"/>
    <w:bookmarkEnd w:id="1"/>
    <w:p>
      <w:pPr>
        <w:ind w:left="4720"/>
        <w:spacing w:after="0"/>
        <w:tabs>
          <w:tab w:leader="none" w:pos="54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Treasurer and Executive Vice</w:t>
      </w:r>
    </w:p>
    <w:p>
      <w:pPr>
        <w:spacing w:after="0" w:line="14" w:lineRule="exact"/>
        <w:rPr>
          <w:sz w:val="20"/>
          <w:szCs w:val="20"/>
          <w:color w:val="auto"/>
        </w:rPr>
      </w:pPr>
    </w:p>
    <w:p>
      <w:pPr>
        <w:ind w:left="4820"/>
        <w:spacing w:after="0"/>
        <w:tabs>
          <w:tab w:leader="none" w:pos="54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100" w:type="dxa"/>
        <w:tblCellMar>
          <w:top w:w="0" w:type="dxa"/>
          <w:left w:w="0" w:type="dxa"/>
          <w:bottom w:w="0" w:type="dxa"/>
          <w:right w:w="0" w:type="dxa"/>
        </w:tblCellMar>
      </w:tblPr>
      <w:tr>
        <w:trPr>
          <w:trHeight w:val="287"/>
        </w:trPr>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520" w:type="dxa"/>
            <w:vAlign w:val="bottom"/>
          </w:tcPr>
          <w:p>
            <w:pPr>
              <w:ind w:left="19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501"/>
        </w:trPr>
        <w:tc>
          <w:tcPr>
            <w:tcW w:w="1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6"/>
              </w:rPr>
              <w:t>Exhibit No.</w:t>
            </w:r>
          </w:p>
        </w:tc>
        <w:tc>
          <w:tcPr>
            <w:tcW w:w="340" w:type="dxa"/>
            <w:vAlign w:val="bottom"/>
          </w:tcPr>
          <w:p>
            <w:pPr>
              <w:spacing w:after="0"/>
              <w:rPr>
                <w:sz w:val="24"/>
                <w:szCs w:val="24"/>
                <w:color w:val="auto"/>
              </w:rPr>
            </w:pPr>
          </w:p>
        </w:tc>
        <w:tc>
          <w:tcPr>
            <w:tcW w:w="6920" w:type="dxa"/>
            <w:vAlign w:val="bottom"/>
            <w:gridSpan w:val="3"/>
          </w:tcPr>
          <w:p>
            <w:pPr>
              <w:ind w:left="340"/>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0"/>
        </w:trPr>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465"/>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340" w:type="dxa"/>
            <w:vAlign w:val="bottom"/>
          </w:tcPr>
          <w:p>
            <w:pPr>
              <w:spacing w:after="0"/>
              <w:rPr>
                <w:sz w:val="24"/>
                <w:szCs w:val="24"/>
                <w:color w:val="auto"/>
              </w:rPr>
            </w:pPr>
          </w:p>
        </w:tc>
        <w:tc>
          <w:tcPr>
            <w:tcW w:w="692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w w:val="97"/>
              </w:rPr>
              <w:t>Consent of KPMG LLP, independent accountants of Bank One Corporation.</w:t>
            </w: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Consent of independent accountants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hereby consent to reference to us under the heading, "EXPERTS," in each of the Prospectus Supplements, dated March 2, 2004 to the Prospectus, dated August 19, 2003 included in the Registration Statement on Form S-3 (Registration No. 333-107207) of J.P. Morgan Chase &amp; Co.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KPMG LLP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KPMG LLP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4, 2004</w:t>
      </w:r>
    </w:p>
    <w:sectPr>
      <w:pgSz w:w="11900" w:h="16838" w:orient="portrait"/>
      <w:cols w:equalWidth="0" w:num="1">
        <w:col w:w="11360"/>
      </w:cols>
      <w:pgMar w:left="240" w:top="13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2019-12-11T17:26:25Z</dcterms:created>
  <dcterms:modified xsi:type="dcterms:W3CDTF">2019-12-11T17:26:25Z</dcterms:modified>
</cp:coreProperties>
</file>