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RTY/SPX Uncapped Accelerated Barrier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Russell 2000 ®   Index and S&amp;P 500 ®   Index  Upside Leverage Factor:   At least 1.48*  Barrier Amount:   With respect to each Underlying, 70.00% of its Initial Value  Underlying Return:   (Final Value – Initial Value) / Initial Value  Pricing Date:   July 31, 2026  Observation Date:   July 31, 2031  Maturity Date:   August 5, 2031  CUSIP:   46661CAF3  Preliminary Pricing Supplement:   http://sp.jpmorgan.com/document/cusip/46661CAF3/doctype/Product_Termsheet/document.pdf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its Initial Value, your payment at maturity per $1,000 principal amount note will be calculated as follows:   $1,000 + ($1,000 × Lesser Performing Underlying Return × Upside Leverage Factor) If the Final Value of either Underlying is equal to or less than its Initial Value but the Final Value of each Underlying is greater than or equal to its Barrier Amount, you will receive the principal amount of your notes at maturity. If the Final Value of either Underlying is less than its Barrier Amount, your payment at maturity per $1,000 principal amount note will be calculated as follows: $1,000 + ($1,000 × Lesser Performing Underlying Return)  If the Final Value of either Underlying is less than its Barrier Amount, you will lose more than 30.00% of your principal amount at maturity and could lose all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1.48. ** Reflects an Upside Leverage Factor of 1.48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Lesser Performing Underlying Return  Hypothetical Note Return  Hypothetical Payment at Maturity  100.00%   148.00%   $2,480.00  80.00%   118.40%   $2,184.00  60.00%   88.80%   $1,888.00  40.00%   59.20%   $1,592.00  30.00%   44.40%   $1,444.00  20.00%   29.60%   $1,296.00  10.00%   14.80%   $1,148.00  5.00%   7.40%   $1,074.00  0.00%   0.00%   $1,000.00  -10.00%   0.00%   $1,000.00  -20.00%   0.00%   $1,000.00  -30.00%   0.00%   $1,000.00  -30.01%   -30.01%   $699.90  -50.00%   -50.00%   $500.00  -60.00%   -60.00%   $400.00  -80.00%   -80.00%   $200.00  -100.00%   -100.00%   $0.00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RTY/SPX Uncapped Accelerated Barrier Notes  J.P. Morgan Structured Investments | 1 800 576 3529 | jpm_structured_investments@jpmorgan.com  Selected Risks  ●   Your investment in the notes may result in a loss. The notes do not guarantee any return of principal.  ●   Your payment at maturity will be determined by the Lesser Performing Underlying.  ●   The benefit provided by the Barrier Amount may terminate on the Observation Date.  ●   You are exposed to the risk of decline in the value of each Underlying.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JPMorgan Chase &amp; Co. is currently one of the companies that make up the S&amp;P 500 ®  Index.  ●   The notes are subject to the risks associated with small capitalization stocks.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1339</Words>
  <Characters>7145</Characters>
  <CharactersWithSpaces>8687</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