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42-01_fwp.htm"/>
      <w:bookmarkStart w:id="1" w:name="ksea030044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RTY Capped Buffered Return Enhanced Notes The following is a summary of the terms of the notes offered by the preliminary pricing supplement highlighted below. Summary of Terms JPMorgan Chase Financial Company LLC JPMorgan Chase &amp; Co. $1,000 Russell 2000 ® Index 2.00 [28.75% - 32.75%]* 10.00% (Final Value – Strike Value) / Strike Value The closing level of the Underlying on the Strike Date The closing level of the Underlying on the Observation Date August 31, 2026 July 31, 2026 August 31, 2028 September 6, 2028 46661K6L7 Issuer: Guarantor: Minimum Denomination: Underlying: Upside Leverage Factor: Maximum Return: Buffer Amount: Underlying Return: Strike Value: Final Value: Strike Date: Pricing Date: Observation Date: Maturity Date: CUSIP: Preliminary Pricing Supplement: http://sp.jpmorgan.com/document/cusip/46661K6L7/doctype/Product_Termsheet/document.pdf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Strike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Strike Value by up to the Buffer Amount, you will receive the principal amount of your notes at maturity. If the Underlying declines from its Strike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28.75% or greater than 32.75%. ** Reflects a Maximum Return of 28.75%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$1,287.50 28.75% 100.000% $1,287.50 28.75% 80.000% $1,287.50 28.75% 60.000% $1,287.50 28.75% 40.000% $1,287.50 28.75% 30.000% $1,287.50 28.75% 20.000% $1,287.50 28.75% 14.375% $1,200.00 20.00% 10.000% $1,100.00 10.00% 5.000% $1,000.00 0.00% 0.000% $1,000.00 0.00% - 5.000% $1,000.00 0.00% - 10.000% $950.00 - 5.00% - 15.000% $800.00 - 20.00% - 30.000% $500.00 - 50.00% - 60.000% $100.00 - 90.00% - 100.000%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RTY Capped Buffered Return Enhanced Notes Ɣ Ɣ Ɣ Ɣ Your investment in the notes may result in a loss. Your maximum gain on the notes is limited by the Maximum Return. Your payment at maturity will be determined by the Underlying. If the Underlying declines from its initial level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the risks associated with small capitalization stocks. As a finance subsidiary, JPMorgan Chase Financial Company LLC has no independent activities and has limited assets. Selected Risks Selected Risks (continued)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1327</Words>
  <Characters>6897</Characters>
  <CharactersWithSpaces>8226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