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7959-01_fwp.htm"/>
      <w:bookmarkStart w:id="1" w:name="ksea030795901_fwp"/>
      <w:bookmarkEnd w:id="0"/>
      <w:bookmarkEnd w:id="1"/>
      <w:r>
        <w:rPr/>
        <w:drawing>
          <wp:inline distT="0" distB="0" distL="0" distR="0">
            <wp:extent cx="9525000" cy="7134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34225"/>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Funds: KraneShares CSI China Internet ETF and iShares ® China Large - Cap ETF Pricing Date: October 9, 2026 Final Review Date: October 9, 2028 Maturity Date: October 12, 2028 Review Dates: Quarterly Contingent Interest Rate: At least 11.50%* per annum, payable quarterly at a rate of at least 2.875%*, if applicable Interest Barrier/ Trigger Value: With respect to each Fund, an amount that represents 70.00% of its Initial Value CUSIP: 46661PLP0 Preliminary Pricing Supplement: http://sp.jpmorgan.com/document/cusip/46661PLP0/doctype/Product_Termsheet/document.pdf Estimated Value: The estimated value of the notes, when the terms of the notes are set, will not be less than $940.00 per $1,000 principal amount note. For information about the estimated value of the notes, which likely will be lower than the price you paid for the notes, please see the hyperlink above. Early Redemption We, at our election, may redeem the notes early, in whole but not in part, on any of the Interest Payment Dates (other than t he first and final Interest Payment Dates) at a price, for each $1,000 principal amount note, equal to (a) $1,000 plus (b) the Contingent Interest Payment, if any, applicable to the immediately preceding Review Date. If we intend to redeem your notes early, we will deliver notice to The Dep ository Trust Company, or DTC, at least three business days before the applicable Interest Payment Date on which the notes are redeemed ear ly. Payment at Maturity If the notes have not been redeemed early and the Final Value of each Fund is greater than or equal to its Trigger Value, you wi ll receive a cash payment at maturity, for each $1,000 principal amount note, equal to (a) $1,000 plus (b) the Contingent Interest Payment applicable to the final Review Date. If the notes have not been redeemed early and the Final Value of either Fund is less than its Trigger Value, your payment at mat urity per $1,000 principal amount note will be calculated as follows: $1,000 + ($1,000 î Lesser Performing Fund Return) If the notes have not been redeemed early and the Final Value of either Fund is less than its Trigger Value, you will lose mo re than 30.00% of your principal amount at maturity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 he credit risk of JPMorgan Chase &amp; Co., as guarantor of the notes. Hypothetical Payment at Maturity J.P. Morgan Structured Investments | 1 800 576 3529 | jpm_structured_inv e stments@jpmorgan.com 2yNC6m KWEB/FXI Callable Contingent Interest Notes North America Structured Investments Payment at Maturity (assuming 11.50% per annum Contingent Interest Rate) Lesser Performing Fund Return $1,028.75 60.00% $1,028.75 40.00% $1,028.75 20.00% $1,028.75 10.00% $1,028.75 5.00% $1,028.75 0.00% $1,028.75 - 5.00% $1,028.75 - 10.00% $1,028.75 - 20.00% $1,028.75 - 30.00% $699.90 - 30.01% $600.00 - 40.00% $500.00 - 50.00% $400.00 - 60.00% $200.00 - 80.00% $0.00 - 100.00% This table does not demonstrate how your interest payments can vary over the term of your notes. Contingent Interest * If the notes have not been previously redeemed early and the closing price of one share of each Fund on any Review Date is greater than or equal to its Interest Barrier, you will receive on the applicable Interest Payment Date for each $1,000 principal amount note a Contingent Interest Payment equal to at least $28.75 (equivalent to a Contingent Interest Rate of at least 11.50% per annum, payable at a rate of at least 2.875% per quarter). The hypothetical payments on the notes shown above apply only if you hold the notes for their entire term or until redeemed early. These hypotheticals do not reflect fees or expenses that would be associated with any sale in the secondary market. If these fees and expenses were included, the hypothetical payments shown above would likely be lower.</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34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34225"/>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The notes do not guarantee the payment of interest and may not pay any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appreciation potential of the notes is limited to the sum of any Contingent Interest Payments that may be paid over the term of the notes. • You are exposed to the risk of decline in the price of one share of each Fund. • Your payment at maturity will be determined by the Lesser Performing Fund. • The benefit provided by the Trigger Value may terminate on the final Review Date. • The optional early redemption feature may force a potential early exit. • No dividend payments or voting rights. • We may accelerate your notes if an acceleration event occurs. • The Funds are subject to management risk. • The performance and market value of each Fund, particularly during periods of market volatility, may not correlate with the performance of that Fund’s underlying index as well as the net asset value per share. • The notes are subject to the risks associated with the internet sector with respect to the KraneShares CSI China Internet ETF. • The notes are subject to the risks associated with non - U.S. securities. • The notes are subject to emerging markets risk. • The notes are subject to currency exchange risk. • Recent executive orders may adversely affect the performance of the Funds. • The anti - dilution protection for the Funds is limited. Selected Risks (continued) • As a finance subsidiary, JPMorgan Chase Financial Company LLC has no independent activities and has limited assets.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 all 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2yNC6m KWEB/FXI Callable Contingent Interest Notes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1705</Words>
  <Characters>8538</Characters>
  <CharactersWithSpaces>10244</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