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172720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43"/>
          <w:szCs w:val="43"/>
          <w:b w:val="1"/>
          <w:bCs w:val="1"/>
          <w:color w:val="auto"/>
        </w:rPr>
        <w:t>JPMorgan Chase &amp; Co.</w:t>
      </w:r>
    </w:p>
    <w:p>
      <w:pPr>
        <w:spacing w:after="0" w:line="58"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1-5805</w:t>
            </w:r>
          </w:p>
        </w:tc>
        <w:tc>
          <w:tcPr>
            <w:tcW w:w="278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w w:val="98"/>
              </w:rPr>
              <w:t>13-2624428</w:t>
            </w:r>
          </w:p>
        </w:tc>
      </w:tr>
      <w:tr>
        <w:trPr>
          <w:trHeight w:val="148"/>
        </w:trPr>
        <w:tc>
          <w:tcPr>
            <w:tcW w:w="366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4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383 Madison Avenue,</w:t>
            </w:r>
          </w:p>
        </w:tc>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40" w:type="dxa"/>
            <w:vAlign w:val="bottom"/>
          </w:tcPr>
          <w:p>
            <w:pPr>
              <w:spacing w:after="0"/>
              <w:rPr>
                <w:sz w:val="19"/>
                <w:szCs w:val="19"/>
                <w:color w:val="auto"/>
              </w:rPr>
            </w:pPr>
          </w:p>
        </w:tc>
        <w:tc>
          <w:tcPr>
            <w:tcW w:w="2780" w:type="dxa"/>
            <w:vAlign w:val="bottom"/>
          </w:tcPr>
          <w:p>
            <w:pPr>
              <w:jc w:val="right"/>
              <w:ind w:right="1161"/>
              <w:spacing w:after="0"/>
              <w:rPr>
                <w:sz w:val="20"/>
                <w:szCs w:val="20"/>
                <w:color w:val="auto"/>
              </w:rPr>
            </w:pPr>
            <w:r>
              <w:rPr>
                <w:rFonts w:ascii="Times New Roman" w:cs="Times New Roman" w:eastAsia="Times New Roman" w:hAnsi="Times New Roman"/>
                <w:sz w:val="18"/>
                <w:szCs w:val="18"/>
                <w:b w:val="1"/>
                <w:bCs w:val="1"/>
                <w:color w:val="auto"/>
              </w:rPr>
              <w:t>10179</w:t>
            </w:r>
          </w:p>
        </w:tc>
      </w:tr>
      <w:tr>
        <w:trPr>
          <w:trHeight w:val="190"/>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7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165735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4"/>
          <w:szCs w:val="24"/>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18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25"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64"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08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77"/>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JPM</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6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JPM PR D</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34"/>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5.75% Non-Cumulative Preferred Stock, Series DD</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6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JPM PR C</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34"/>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6.00% Non-Cumulative Preferred Stock, Series EE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6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JPM PR J</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34"/>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4.75% Non-Cumulative Preferred Stock, Series GG</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6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JPM PR K</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34"/>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4.55% Non-Cumulative Preferred Stock, Series JJ</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6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JPM PR L</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34"/>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4.625% Non-Cumulative Preferred Stock, Series LL</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6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JPM PR M</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34"/>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4.20% Non-Cumulative Preferred Stock, Series MM</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6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 of Callable Fixed Rate Notes due June 10, 2032 of JPMorgan Chase</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JPM/32</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34"/>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Financial Company LLC</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6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 of Alerian MLP Index ETNs due January 28, 2044 of JPMorgan</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AMJB</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NYSE Arca, Inc.</w:t>
            </w:r>
          </w:p>
        </w:tc>
      </w:tr>
      <w:tr>
        <w:trPr>
          <w:trHeight w:val="234"/>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Chase Financial Company LLC</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198"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394" w:right="559" w:bottom="55"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July 24, 2024, JPMorgan Chase &amp; Co. issued a press release announcing the redemption on August 1, 2024 of all of the 2,250,000 outstanding depositary shares, each representing a one-tenth interest in a share of JPMorgan Chase &amp; Co.’s Fixed-to-Floating Rate Non-Cumulative Preferred Stock, Series FF, par value $1.00 per share and with a liquidation preference of $10,000 (the “Series FF Preferred Stock”), pursuant to the optional redemption provisions in the documents governing such depositary shares and the Series FF Preferred Stock. A copy of the press release referenced above is attached hereto as Exhibit 99.</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684" w:hanging="684"/>
        <w:spacing w:after="0"/>
        <w:tabs>
          <w:tab w:leader="none" w:pos="6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JPMorgan Chase &amp; Co. press release dated July 24, 2024.</w:t>
      </w:r>
    </w:p>
    <w:p>
      <w:pPr>
        <w:spacing w:after="0" w:line="117" w:lineRule="exact"/>
        <w:rPr>
          <w:sz w:val="20"/>
          <w:szCs w:val="20"/>
          <w:color w:val="auto"/>
        </w:rPr>
      </w:pPr>
    </w:p>
    <w:p>
      <w:pPr>
        <w:ind w:left="684" w:hanging="684"/>
        <w:spacing w:after="0"/>
        <w:tabs>
          <w:tab w:leader="none" w:pos="6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 of Regulation S-T, the cover page is formatted in Inline XBRL (Inline eXtensible Business Reporting Language).</w:t>
      </w:r>
    </w:p>
    <w:p>
      <w:pPr>
        <w:spacing w:after="0" w:line="117"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ectPr>
          <w:pgSz w:w="11900" w:h="16838" w:orient="portrait"/>
          <w:cols w:equalWidth="0" w:num="1">
            <w:col w:w="10984"/>
          </w:cols>
          <w:pgMar w:left="436" w:top="293" w:right="47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Jordan A.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Jordan A. Costa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24, 2024</w:t>
      </w:r>
    </w:p>
    <w:p>
      <w:pPr>
        <w:sectPr>
          <w:pgSz w:w="11900" w:h="16838" w:orient="portrait"/>
          <w:cols w:equalWidth="0" w:num="1">
            <w:col w:w="10320"/>
          </w:cols>
          <w:pgMar w:left="440" w:top="293" w:right="11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-119380</wp:posOffset>
            </wp:positionV>
            <wp:extent cx="181737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7370" cy="2489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 New York, NY 10179-0001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NYSE symbol: JPM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 IMMEDIATE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JPMorganChase To Redeem All $2.25 Billion Of 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Fixed-to-Floating Rate Non-Cumulative Preferred Stock, Series FF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Represented By Depositary Shares</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July 24, 2024 </w:t>
      </w:r>
      <w:r>
        <w:rPr>
          <w:rFonts w:ascii="Times New Roman" w:cs="Times New Roman" w:eastAsia="Times New Roman" w:hAnsi="Times New Roman"/>
          <w:sz w:val="18"/>
          <w:szCs w:val="18"/>
          <w:color w:val="auto"/>
        </w:rPr>
        <w:t>– JPMorgan Chase &amp; Co. (NYSE: JPM) (“JPMorganChase” or the “Firm”) has announced that on August 1, 2024 it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redeem all of the 225,000 outstanding shares of its Fixed-to-Floating Rate Non-Cumulative Preferred Stock, Series FF (“Series FF Preferred Stock”). The shares of Series FF Preferred Stock are represented by 2,250,000 depositary shares (CUSIP: 48128BAF8), with each depositary share representing a one-tenth interest in a share of Series FF Preferred Stock. The redemption price per share for the Series FF Preferred Stock will be $10,000 (equivalent to $1,000 per depositary share).</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Payment of the redemption price will be made on the redemption date of August 1, 2024, upon presentation and surrender of the depositary receipts evidencing the depositary shares to be redeemed to Computershare Inc., as Depositary, at 150 Royall Street, Canton, Massachusetts 02021. Depositary shares held in book-entry form shall be surrendered in accordance with applicable procedures of The Depository Trust Company.</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August 1, 2024 is also the final dividend payment date for the Series FF Preferred Stock and the depositary shares. The record date for that dividend is July 2, 2024.</w:t>
      </w:r>
    </w:p>
    <w:p>
      <w:pPr>
        <w:spacing w:after="0" w:line="162"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7"/>
          <w:szCs w:val="17"/>
          <w:color w:val="auto"/>
        </w:rPr>
        <w:t>JPMorgan Chase &amp; Co. (NYSE: JPM) is a leading financial services firm based in the United States of America (“U.S.”), with operations worldwide. JPMorganChase had $4.1 trillion in assets and $341 billion in stockholders’ equity as of June 30, 2024. The Firm is a leader in investment banking, financial services for consumers and small businesses, commercial banking, financial transaction processing and asset management. Under the</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 xml:space="preserve">J.P. Morgan and Chase brands, the Firm serves millions of customers in the U.S., and many of the world’s most prominent corporate, institutional and government clients globally. Information about JPMorgan Chase &amp; Co. is available at </w:t>
      </w:r>
      <w:r>
        <w:rPr>
          <w:rFonts w:ascii="Times New Roman" w:cs="Times New Roman" w:eastAsia="Times New Roman" w:hAnsi="Times New Roman"/>
          <w:sz w:val="18"/>
          <w:szCs w:val="18"/>
          <w:u w:val="single" w:color="auto"/>
          <w:color w:val="auto"/>
        </w:rPr>
        <w:t>www.jpmorganchase.com</w:t>
      </w:r>
      <w:r>
        <w:rPr>
          <w:rFonts w:ascii="Times New Roman" w:cs="Times New Roman" w:eastAsia="Times New Roman" w:hAnsi="Times New Roman"/>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3980" w:type="dxa"/>
            <w:vAlign w:val="bottom"/>
          </w:tcPr>
          <w:p>
            <w:pPr>
              <w:ind w:left="3760"/>
              <w:spacing w:after="0"/>
              <w:rPr>
                <w:sz w:val="20"/>
                <w:szCs w:val="20"/>
                <w:color w:val="auto"/>
              </w:rPr>
            </w:pPr>
            <w:r>
              <w:rPr>
                <w:rFonts w:ascii="Times New Roman" w:cs="Times New Roman" w:eastAsia="Times New Roman" w:hAnsi="Times New Roman"/>
                <w:sz w:val="18"/>
                <w:szCs w:val="18"/>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91"/>
        </w:trPr>
        <w:tc>
          <w:tcPr>
            <w:tcW w:w="14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Investor Contact:</w:t>
            </w:r>
          </w:p>
        </w:tc>
        <w:tc>
          <w:tcPr>
            <w:tcW w:w="39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Mikael Grubb</w:t>
            </w:r>
          </w:p>
        </w:tc>
        <w:tc>
          <w:tcPr>
            <w:tcW w:w="5620" w:type="dxa"/>
            <w:vAlign w:val="bottom"/>
          </w:tcPr>
          <w:p>
            <w:pPr>
              <w:ind w:left="3080"/>
              <w:spacing w:after="0" w:line="191" w:lineRule="exact"/>
              <w:rPr>
                <w:sz w:val="20"/>
                <w:szCs w:val="20"/>
                <w:color w:val="auto"/>
              </w:rPr>
            </w:pPr>
            <w:r>
              <w:rPr>
                <w:rFonts w:ascii="Times New Roman" w:cs="Times New Roman" w:eastAsia="Times New Roman" w:hAnsi="Times New Roman"/>
                <w:sz w:val="18"/>
                <w:szCs w:val="18"/>
                <w:i w:val="1"/>
                <w:iCs w:val="1"/>
                <w:color w:val="auto"/>
                <w:w w:val="99"/>
              </w:rPr>
              <w:t xml:space="preserve">Media Contact: </w:t>
            </w:r>
            <w:r>
              <w:rPr>
                <w:rFonts w:ascii="Times New Roman" w:cs="Times New Roman" w:eastAsia="Times New Roman" w:hAnsi="Times New Roman"/>
                <w:sz w:val="18"/>
                <w:szCs w:val="18"/>
                <w:color w:val="auto"/>
                <w:w w:val="99"/>
              </w:rPr>
              <w:t>Joseph Evangelisti</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212-270-2479</w:t>
            </w:r>
          </w:p>
        </w:tc>
        <w:tc>
          <w:tcPr>
            <w:tcW w:w="56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                                212-270-7438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1"/>
      <w:numFmt w:val="decimal"/>
      <w:start w:val="10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2024-07-24T15:59:53Z</dcterms:created>
  <dcterms:modified xsi:type="dcterms:W3CDTF">2024-07-24T15:59:53Z</dcterms:modified>
</cp:coreProperties>
</file>