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October 27, 2026  Final Review Date:   October 27, 2028  Maturity Date:   November 1, 2028  Autocall Review Dates:   Quarterly  Interest Review Dates:   Monthly  Contingent Interest Rate:   At least 7.50%* per annum, paid monthly at a rate of at least 0.625%*, if applicable  Interest Barrier/Trigger Value :   With respect to each Underlying, an amount that represents 70.00% of its Initial Value  CUSIP:   46661PMA2  Preliminary Pricing Supplement:   http://sp.jpmorgan.com/document/cusip/46661PMA2/doctype/Product_Termsheet/document.pdf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7.50% per annum Contingent Interest Rate)  60.00%   $1,006.25  40.00%   $1,006.25  20.00%   $1,006.25  5.00%   $1,006.25  0.00%   $1,006.25  -5.00%   $1,006.25  -20.00%   $1,006.25  -30.00%   $1,006.25  -30.01%   $699.90  -40.00%   $600.00  -50.00%   $500.00  -60.00%   $400.00  -80.00%   $200.00  -100.00%   $0.00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$6.25 (equivalent to a Contingent Interest Rate of at least 7.50% per annum, payable at a rate of at least 0.625%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8098</Characters>
  <CharactersWithSpaces>9845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