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8660-01_fwp.htm"/>
      <w:bookmarkStart w:id="1" w:name="ksea030866001_fwp"/>
      <w:bookmarkEnd w:id="0"/>
      <w:bookmarkEnd w:id="1"/>
      <w:r>
        <w:rPr/>
        <w:drawing>
          <wp:inline distT="0" distB="0" distL="0" distR="0">
            <wp:extent cx="9048750" cy="6772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677227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Indices: S&amp;P 500 ® Index and Russell 2000 ® Index Pricing Date: October 30, 2026 Final Review Date: October 30, 2029 Maturity Date: November 2, 2029 Review Dates: Semiannual Contingent Interest Rate: At least 8.25%* per annum, payable semiannually at a rate of at least 4.125%*, if applicable Interest Barrier/ Trigger Value: With respect to each Index, an amount that represents 75.00% of its Initial Value CUSIP: 46661PRL3 Preliminary Pricing Supplement: http://sp.jpmorgan.com/document/cusip/46661PRL3/doctype/Product_Termsheet/document.pdf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Payment at Maturity If the Final Value of each Index is greater than or equal to its Trigger Value, you will receive a cash payment at maturity, for each $1,000 principal amount note, equal to (a) $1,000 plus (b) the Contingent Interest Payment applicable to the final Review Date. If the Final Value of either Index is less than its Trigger Value, your payment at maturity per $1,000 principal amount note wil l be calculated as follows: $1,000 + ($1,000 î Lesser Performing Index Return) If Final Value of either Index is less than its Trigger Value, you will lose more than 25.00% of your principal amount at mat uri 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3y SPX/RTY Contingent Interest Notes North America Structured Investments Payment at Maturity (assuming 8.25% per annum Contingent Interest Rate) Lesser Performing Index Return $1,041.25 60.00% $1,041.25 40.00 % $1,041.25 20.00% $1,041.25 10.00% $1,041.25 5.00% $1,041.25 0.00% $1,041.25 - 5.00% $1,041.25 - 20.00% $1,041.25 - 25.00% $749.90 - 25.01% $700.00 - 30.00% $600.00 - 40.00% $400.00 - 60.00% $0.00 - 100.00% This table does not demonstrate how your intere39 payments can vary over the term of your notes. Contingent Interest *If the closing level of each Index on any Review Date is greater than or equal to its Interest Barrier, you will receive on the applicable Interest Payment Date for each $1,000 principal amount note a Contingent Interest Payment equal to at least $41.25 (equivalent to a Contingent Interest Rate of at least 8.25% per annum, payable at a rate of at least 4.125% semiannually). The hypothetical payments on the notes shown above apply only if you hold the notes for their entire term.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048750" cy="6772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677227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You are exposed to the risk of decline in the level of each Index. • Your payment at maturity will be determined by the Lesser Performing Index. • The benefit provided by the Trigger Value may terminate on the final Review Date. • No dividend payments or voting rights. • JPMorgan Chase &amp; Co. is currently one of the companies that make up the S&amp;P 500 ® Index.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 SPX/RTY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1444</Words>
  <Characters>7279</Characters>
  <CharactersWithSpaces>8724</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