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At least 1.10*  Barrier Amount:   With respect to each Underlying, 70.00% of its Initial Value  Underlying Return:   (Final Value – Initial Value) / Initial Value  Pricing Date:   July 28, 2026  Observation Date:   July 28, 2028  Maturity Date:   August 2, 2028  CUSIP:   46661CKP0  Preliminary Pricing Supplement:   http://sp.jpmorgan.com/document/cusip/46661CKP0/doctype/Product_Termsheet/document.pdf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1.10. ** Reflects an Upside Leverage Factor of 1.10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110.00%   $2,100.00  80.00%   88.00%   $1,880.00  60.00%   66.00%   $1,660.00  40.00%   44.00%   $1,440.00  30.00%   33.00%   $1,330.00  20.00%   22.00%   $1,220.00  10.00%   11.00%   $1,110.00  5.00%   5.50%   $1,055.00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1339</Words>
  <Characters>7144</Characters>
  <CharactersWithSpaces>8686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