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STEPHEN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33"/>
        <w:gridCol w:w="899"/>
        <w:gridCol w:w="772"/>
        <w:gridCol w:w="597"/>
        <w:gridCol w:w="332"/>
        <w:gridCol w:w="1081"/>
        <w:gridCol w:w="410"/>
        <w:gridCol w:w="827"/>
        <w:gridCol w:w="1510"/>
        <w:gridCol w:w="943"/>
        <w:gridCol w:w="9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170.0269</w:t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330.83</w:t>
            </w:r>
          </w:p>
        </w:tc>
        <w:tc>
          <w:tcPr>
            <w:tcW w:w="15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209,166.9615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55,245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Deferral of quarterly retainer, payable in common stock following termination of service as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poaburke.txt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burke.txt"/>
      <w:bookmarkStart w:id="3" w:name="kspoaburke"/>
      <w:bookmarkEnd w:id="2"/>
      <w:bookmarkEnd w:id="3"/>
      <w:r>
        <w:rPr/>
        <w:t>JPMorgan Chase &amp; Co.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Preparing, Signing and Filing Certain Reports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in his or her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or director of JPMorgan Chase &amp; Co. ("JPMC")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Stacey Friedman, John H. Tribolati, Reid R. Broda, Jose L.</w:t>
      </w:r>
    </w:p>
    <w:p>
      <w:pPr>
        <w:pStyle w:val="PreformattedText"/>
        <w:bidi w:val="0"/>
        <w:spacing w:before="0" w:after="0"/>
        <w:jc w:val="left"/>
        <w:rPr/>
      </w:pPr>
      <w:r>
        <w:rPr/>
        <w:t>Minan,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Carin S. Reddish, and Denise G. Connors, signing singly, his/her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JPMC securities (a) any and all forms of report,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such reports, required to be made pursuant to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and related rules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("SEC") and (b) any documents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required under SEC Rule 144 to permit the undersigned to sell JPMC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without registration under the Securities Act of 1933 (the "1933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in reliance on Rule 144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apply for, if required, and administer Edgar codes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enable electronic filings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for the preparation and timely filing of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reports, documents and reports with the SEC, any United States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and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hereby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none of the foregoing attorneys-in-fact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 is assuming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either the Exchange Act or the 1933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attests and agrees that the use of an electronic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authentication document that includes the undersigned's typed,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conformed signature, or that includes the typed, conformed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attorney-in-fact of the undersigned, and that is filed with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furnished to the SEC by or on behalf of the undersigned, JPMC or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affiliates, constitutes the legal equivalent of the undersigned's manual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for purposes of authenticating the undersigned's signature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filing or submission for which it is provided.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IN WITNESS WHEREOF, the undersigned has executed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as of September 14,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 Stephen B. Burke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</w:t>
      </w:r>
      <w:r>
        <w:rPr/>
        <w:t>Stephen B. Burke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694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1158</Words>
  <Characters>6106</Characters>
  <CharactersWithSpaces>7297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