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6813-01_fwp.htm"/>
      <w:bookmarkStart w:id="1" w:name="ksea029681301_fwp"/>
      <w:bookmarkEnd w:id="0"/>
      <w:bookmarkEnd w:id="1"/>
      <w:r>
        <w:rPr/>
        <w:drawing>
          <wp:inline distT="0" distB="0" distL="0" distR="0">
            <wp:extent cx="10001250" cy="7505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0" cy="750570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July 31 , 2026 Review Date: August 6, 2027 Observation Date: July 31, 2029 Maturity Date: August 3, 2029 CUSIP: 46661CMP8 Preliminary Pricing Supplement: http://sp.jpmorgan.com/document/cusip/46661CMP8/doctype/Product_Termsheet/document.pdf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38.50% 100.00% of the Initial Value Hypothetical Examples of Amounts Payable Upon Automatic Call or at Maturity** N/A – indicates that the notes would not be called and no payment would be made. * Reflects a call premium of 38.50% per annum. The call premium will be determined on the Pricing Date and will not be less than 38.50%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38.50% 65.00% 75.00% 38.50% 50.00% 60.00% 38.50% 40.00% 45.00% 38.50% 30.00% 30.00% 38.50% 20.00% 15.00% 38.50% 10.00% 7.50% 38.50% 5.00% 0.00% 38.50%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10001250" cy="7505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0" cy="750570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1667</Words>
  <Characters>8223</Characters>
  <CharactersWithSpaces>9892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