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30, 2026  Final Review Date:   March 30, 2028  Maturity Date:   April 4, 2028  Autocall Review Dates:   Quarterly  Interest Review Dates:   Monthly  Contingent Interest Rate:   At least 9.50%* per annum, paid monthly at a rate of at least 0.79167%*, if applicable  Interest Barrier/Trigger Value :   With respect to each Underlying, an amount that represents 70.00% of its Initial Value  CUSIP:   46661MUR3  Preliminary Pricing Supplement:   http://sp.jpmorgan.com/document/cusip/46661MUR3/doctype/Product_Termsheet/document.pdf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9.50% per annum Contingent Interest Rate)  60.00%   $1,007.9167  40.00%   $1,007.9167  20.00%   $1,007.9167  5.00%   $1,007.9167  0.00%   $1,007.9167  -5.00%   $1,007.9167  -20.00%   $1,007.9167  -30.00%   $1,007.9167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$7.9167 (equivalent to a Contingent Interest Rate of at least 9.50% per annum, payable at a rate of at least 0.79167%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8129</Characters>
  <CharactersWithSpaces>9876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