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272655" cy="934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3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 P MORGAN PARTNERS SBIC LLC</w:t>
              </w:r>
            </w:hyperlink>
          </w:p>
        </w:tc>
        <w:tc>
          <w:tcPr>
            <w:tcW w:w="100" w:type="dxa"/>
            <w:vAlign w:val="bottom"/>
          </w:tcPr>
          <w:p>
            <w:pPr>
              <w:spacing w:after="0"/>
              <w:rPr>
                <w:sz w:val="9"/>
                <w:szCs w:val="9"/>
                <w:color w:val="auto"/>
              </w:rPr>
            </w:pPr>
          </w:p>
        </w:tc>
        <w:tc>
          <w:tcPr>
            <w:tcW w:w="3740" w:type="dxa"/>
            <w:vAlign w:val="bottom"/>
            <w:gridSpan w:val="12"/>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1 800 FLOWERS COM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FLWS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80" w:type="dxa"/>
            <w:vAlign w:val="bottom"/>
            <w:gridSpan w:val="8"/>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gridSpan w:val="8"/>
            <w:vMerge w:val="continu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8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gridSpan w:val="4"/>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3080" w:type="dxa"/>
            <w:vAlign w:val="bottom"/>
            <w:gridSpan w:val="11"/>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vMerge w:val="restart"/>
          </w:tcPr>
          <w:p>
            <w:pPr>
              <w:spacing w:after="0"/>
              <w:rPr>
                <w:sz w:val="20"/>
                <w:szCs w:val="20"/>
                <w:color w:val="auto"/>
              </w:rPr>
            </w:pPr>
            <w:r>
              <w:rPr>
                <w:rFonts w:ascii="Arial" w:cs="Arial" w:eastAsia="Arial" w:hAnsi="Arial"/>
                <w:sz w:val="17"/>
                <w:szCs w:val="17"/>
                <w:color w:val="0000FF"/>
              </w:rPr>
              <w:t>C/O J.P. MORGAN PARTNERS, LLC</w:t>
            </w:r>
          </w:p>
        </w:tc>
        <w:tc>
          <w:tcPr>
            <w:tcW w:w="1600" w:type="dxa"/>
            <w:vAlign w:val="bottom"/>
            <w:gridSpan w:val="7"/>
          </w:tcPr>
          <w:p>
            <w:pPr>
              <w:ind w:left="160"/>
              <w:spacing w:after="0"/>
              <w:rPr>
                <w:sz w:val="20"/>
                <w:szCs w:val="20"/>
                <w:color w:val="auto"/>
              </w:rPr>
            </w:pPr>
            <w:r>
              <w:rPr>
                <w:rFonts w:ascii="Arial" w:cs="Arial" w:eastAsia="Arial" w:hAnsi="Arial"/>
                <w:sz w:val="17"/>
                <w:szCs w:val="17"/>
                <w:color w:val="0000FF"/>
              </w:rPr>
              <w:t>11/05/2004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80" w:type="dxa"/>
            <w:vAlign w:val="bottom"/>
            <w:gridSpan w:val="8"/>
            <w:vMerge w:val="restart"/>
          </w:tcPr>
          <w:p>
            <w:pPr>
              <w:spacing w:after="0"/>
              <w:rPr>
                <w:sz w:val="20"/>
                <w:szCs w:val="20"/>
                <w:color w:val="auto"/>
              </w:rPr>
            </w:pPr>
            <w:r>
              <w:rPr>
                <w:rFonts w:ascii="Arial" w:cs="Arial" w:eastAsia="Arial" w:hAnsi="Arial"/>
                <w:sz w:val="17"/>
                <w:szCs w:val="17"/>
                <w:color w:val="0000FF"/>
                <w:w w:val="98"/>
              </w:rPr>
              <w:t>1221 AVENUE OF THE AMERICAS 40TH FLOOR</w:t>
            </w: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8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374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5"/>
                <w:szCs w:val="5"/>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gridSpan w:val="12"/>
            <w:vMerge w:val="continue"/>
          </w:tcPr>
          <w:p>
            <w:pPr>
              <w:spacing w:after="0"/>
              <w:rPr>
                <w:sz w:val="13"/>
                <w:szCs w:val="13"/>
                <w:color w:val="auto"/>
              </w:rPr>
            </w:pPr>
          </w:p>
        </w:tc>
        <w:tc>
          <w:tcPr>
            <w:tcW w:w="220" w:type="dxa"/>
            <w:vAlign w:val="bottom"/>
          </w:tcPr>
          <w:p>
            <w:pPr>
              <w:spacing w:after="0"/>
              <w:rPr>
                <w:sz w:val="13"/>
                <w:szCs w:val="13"/>
                <w:color w:val="auto"/>
              </w:rPr>
            </w:pPr>
          </w:p>
        </w:tc>
        <w:tc>
          <w:tcPr>
            <w:tcW w:w="35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2"/>
          </w:tcPr>
          <w:p>
            <w:pPr>
              <w:ind w:left="80"/>
              <w:spacing w:after="0" w:line="121" w:lineRule="exact"/>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0"/>
                <w:szCs w:val="10"/>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760" w:type="dxa"/>
            <w:vAlign w:val="bottom"/>
          </w:tcPr>
          <w:p>
            <w:pPr>
              <w:spacing w:after="0"/>
              <w:rPr>
                <w:sz w:val="20"/>
                <w:szCs w:val="20"/>
                <w:color w:val="auto"/>
              </w:rPr>
            </w:pPr>
            <w:r>
              <w:rPr>
                <w:rFonts w:ascii="Arial" w:cs="Arial" w:eastAsia="Arial" w:hAnsi="Arial"/>
                <w:sz w:val="17"/>
                <w:szCs w:val="17"/>
                <w:color w:val="0000FF"/>
              </w:rPr>
              <w:t>10020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306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40" w:type="dxa"/>
            <w:vAlign w:val="bottom"/>
            <w:gridSpan w:val="4"/>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3"/>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60" w:type="dxa"/>
            <w:vAlign w:val="bottom"/>
          </w:tcPr>
          <w:p>
            <w:pPr>
              <w:spacing w:after="0"/>
              <w:rPr>
                <w:sz w:val="15"/>
                <w:szCs w:val="15"/>
                <w:color w:val="auto"/>
              </w:rPr>
            </w:pPr>
          </w:p>
        </w:tc>
        <w:tc>
          <w:tcPr>
            <w:tcW w:w="1160" w:type="dxa"/>
            <w:vAlign w:val="bottom"/>
            <w:gridSpan w:val="8"/>
          </w:tcPr>
          <w:p>
            <w:pPr>
              <w:ind w:left="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8"/>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gridSpan w:val="7"/>
          </w:tcPr>
          <w:p>
            <w:pPr>
              <w:ind w:left="900"/>
              <w:spacing w:after="0"/>
              <w:rPr>
                <w:sz w:val="20"/>
                <w:szCs w:val="20"/>
                <w:color w:val="auto"/>
              </w:rPr>
            </w:pPr>
            <w:r>
              <w:rPr>
                <w:rFonts w:ascii="Arial" w:cs="Arial" w:eastAsia="Arial" w:hAnsi="Arial"/>
                <w:sz w:val="17"/>
                <w:szCs w:val="17"/>
                <w:color w:val="0000FF"/>
              </w:rPr>
              <w:t>11/05/2004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0000FF"/>
              </w:rPr>
              <w:t>S</w:t>
            </w:r>
          </w:p>
        </w:tc>
        <w:tc>
          <w:tcPr>
            <w:tcW w:w="22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7"/>
                <w:szCs w:val="17"/>
                <w:color w:val="0000FF"/>
                <w:w w:val="89"/>
              </w:rPr>
              <w:t>2,500</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600" w:type="dxa"/>
            <w:vAlign w:val="bottom"/>
            <w:gridSpan w:val="3"/>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7.95</w:t>
            </w:r>
          </w:p>
        </w:tc>
        <w:tc>
          <w:tcPr>
            <w:tcW w:w="12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7"/>
                <w:szCs w:val="17"/>
                <w:color w:val="0000FF"/>
              </w:rPr>
              <w:t>3,359,711</w:t>
            </w:r>
          </w:p>
        </w:tc>
        <w:tc>
          <w:tcPr>
            <w:tcW w:w="34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gridSpan w:val="3"/>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23"/>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80" w:type="dxa"/>
            <w:vAlign w:val="bottom"/>
            <w:gridSpan w:val="20"/>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gridSpan w:val="4"/>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Conversion</w:t>
            </w:r>
          </w:p>
        </w:tc>
        <w:tc>
          <w:tcPr>
            <w:tcW w:w="11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4"/>
          </w:tcPr>
          <w:p>
            <w:pPr>
              <w:ind w:left="1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or Exercise</w:t>
            </w:r>
          </w:p>
        </w:tc>
        <w:tc>
          <w:tcPr>
            <w:tcW w:w="2340" w:type="dxa"/>
            <w:vAlign w:val="bottom"/>
            <w:gridSpan w:val="5"/>
          </w:tcPr>
          <w:p>
            <w:pPr>
              <w:ind w:left="1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gridSpan w:val="4"/>
          </w:tcPr>
          <w:p>
            <w:pPr>
              <w:ind w:left="160"/>
              <w:spacing w:after="0" w:line="134"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74"/>
              </w:rPr>
              <w:t>8)</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center"/>
              <w:ind w:right="54"/>
              <w:spacing w:after="0"/>
              <w:rPr>
                <w:sz w:val="20"/>
                <w:szCs w:val="20"/>
                <w:color w:val="auto"/>
              </w:rPr>
            </w:pPr>
            <w:r>
              <w:rPr>
                <w:rFonts w:ascii="Arial" w:cs="Arial" w:eastAsia="Arial" w:hAnsi="Arial"/>
                <w:sz w:val="13"/>
                <w:szCs w:val="13"/>
                <w:color w:val="0000FF"/>
                <w:w w:val="93"/>
              </w:rPr>
              <w:t>Class A</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92"/>
              </w:rPr>
              <w:t>25,000</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vMerge w:val="restart"/>
          </w:tcPr>
          <w:p>
            <w:pPr>
              <w:ind w:left="140"/>
              <w:spacing w:after="0" w:line="143"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jc w:val="center"/>
              <w:ind w:left="200"/>
              <w:spacing w:after="0" w:line="14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3.65</w:t>
            </w: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0000FF"/>
              </w:rPr>
              <w:t>12/06/2010</w:t>
            </w:r>
          </w:p>
        </w:tc>
        <w:tc>
          <w:tcPr>
            <w:tcW w:w="660" w:type="dxa"/>
            <w:vAlign w:val="bottom"/>
            <w:vMerge w:val="restart"/>
          </w:tcPr>
          <w:p>
            <w:pPr>
              <w:jc w:val="center"/>
              <w:ind w:right="54"/>
              <w:spacing w:after="0" w:line="148" w:lineRule="exact"/>
              <w:rPr>
                <w:sz w:val="20"/>
                <w:szCs w:val="20"/>
                <w:color w:val="auto"/>
              </w:rPr>
            </w:pPr>
            <w:r>
              <w:rPr>
                <w:rFonts w:ascii="Arial" w:cs="Arial" w:eastAsia="Arial" w:hAnsi="Arial"/>
                <w:sz w:val="13"/>
                <w:szCs w:val="13"/>
                <w:color w:val="0000FF"/>
                <w:w w:val="94"/>
              </w:rPr>
              <w:t>Common</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restart"/>
          </w:tcPr>
          <w:p>
            <w:pPr>
              <w:jc w:val="center"/>
              <w:ind w:left="158"/>
              <w:spacing w:after="0" w:line="148" w:lineRule="exact"/>
              <w:rPr>
                <w:sz w:val="20"/>
                <w:szCs w:val="20"/>
                <w:color w:val="auto"/>
              </w:rPr>
            </w:pPr>
            <w:r>
              <w:rPr>
                <w:rFonts w:ascii="Arial" w:cs="Arial" w:eastAsia="Arial" w:hAnsi="Arial"/>
                <w:sz w:val="13"/>
                <w:szCs w:val="13"/>
                <w:color w:val="0000FF"/>
                <w:w w:val="90"/>
              </w:rPr>
              <w:t>25,000</w:t>
            </w:r>
          </w:p>
        </w:tc>
        <w:tc>
          <w:tcPr>
            <w:tcW w:w="340" w:type="dxa"/>
            <w:vAlign w:val="bottom"/>
          </w:tcPr>
          <w:p>
            <w:pPr>
              <w:spacing w:after="0"/>
              <w:rPr>
                <w:sz w:val="5"/>
                <w:szCs w:val="5"/>
                <w:color w:val="auto"/>
              </w:rPr>
            </w:pPr>
          </w:p>
        </w:tc>
        <w:tc>
          <w:tcPr>
            <w:tcW w:w="6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0" w:type="dxa"/>
            <w:vAlign w:val="bottom"/>
            <w:gridSpan w:val="2"/>
          </w:tcPr>
          <w:p>
            <w:pPr>
              <w:ind w:left="60"/>
              <w:spacing w:after="0" w:line="69" w:lineRule="exact"/>
              <w:rPr>
                <w:sz w:val="20"/>
                <w:szCs w:val="20"/>
                <w:color w:val="auto"/>
              </w:rPr>
            </w:pPr>
            <w:r>
              <w:rPr>
                <w:rFonts w:ascii="Arial" w:cs="Arial" w:eastAsia="Arial" w:hAnsi="Arial"/>
                <w:sz w:val="8"/>
                <w:szCs w:val="8"/>
                <w:color w:val="0000FF"/>
              </w:rPr>
              <w:t>(Right to</w:t>
            </w: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3"/>
          </w:tcPr>
          <w:p>
            <w:pPr>
              <w:ind w:left="140"/>
              <w:spacing w:after="0" w:line="69" w:lineRule="exact"/>
              <w:rPr>
                <w:sz w:val="20"/>
                <w:szCs w:val="20"/>
                <w:color w:val="auto"/>
              </w:rPr>
            </w:pPr>
            <w:r>
              <w:rPr>
                <w:rFonts w:ascii="Arial" w:cs="Arial" w:eastAsia="Arial" w:hAnsi="Arial"/>
                <w:sz w:val="6"/>
                <w:szCs w:val="6"/>
                <w:color w:val="0000FF"/>
              </w:rPr>
              <w:t>Footnote</w:t>
            </w:r>
            <w:r>
              <w:rPr>
                <w:rFonts w:ascii="Arial" w:cs="Arial" w:eastAsia="Arial" w:hAnsi="Arial"/>
                <w:sz w:val="8"/>
                <w:szCs w:val="8"/>
                <w:color w:val="008000"/>
                <w:vertAlign w:val="superscript"/>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3"/>
              </w:rPr>
              <w:t>Purchase)</w:t>
            </w:r>
            <w:r>
              <w:rPr>
                <w:rFonts w:ascii="Arial" w:cs="Arial" w:eastAsia="Arial" w:hAnsi="Arial"/>
                <w:sz w:val="22"/>
                <w:szCs w:val="22"/>
                <w:color w:val="008000"/>
                <w:w w:val="93"/>
                <w:vertAlign w:val="superscript"/>
              </w:rPr>
              <w:t>(2)</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ind w:right="54"/>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bottom w:val="single" w:sz="8" w:color="2C2C2C"/>
            </w:tcBorders>
            <w:gridSpan w:val="2"/>
            <w:vMerge w:val="continue"/>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center"/>
              <w:ind w:right="54"/>
              <w:spacing w:after="0"/>
              <w:rPr>
                <w:sz w:val="20"/>
                <w:szCs w:val="20"/>
                <w:color w:val="auto"/>
              </w:rPr>
            </w:pPr>
            <w:r>
              <w:rPr>
                <w:rFonts w:ascii="Arial" w:cs="Arial" w:eastAsia="Arial" w:hAnsi="Arial"/>
                <w:sz w:val="13"/>
                <w:szCs w:val="13"/>
                <w:color w:val="0000FF"/>
                <w:w w:val="93"/>
              </w:rPr>
              <w:t>Class A</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93"/>
              </w:rPr>
              <w:t>5,000</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vMerge w:val="restart"/>
          </w:tcPr>
          <w:p>
            <w:pPr>
              <w:ind w:left="140"/>
              <w:spacing w:after="0" w:line="143"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jc w:val="center"/>
              <w:ind w:left="20"/>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14.34</w:t>
            </w: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12/04/2011</w:t>
            </w:r>
          </w:p>
        </w:tc>
        <w:tc>
          <w:tcPr>
            <w:tcW w:w="660" w:type="dxa"/>
            <w:vAlign w:val="bottom"/>
            <w:vMerge w:val="restart"/>
          </w:tcPr>
          <w:p>
            <w:pPr>
              <w:jc w:val="center"/>
              <w:ind w:right="54"/>
              <w:spacing w:after="0" w:line="148" w:lineRule="exact"/>
              <w:rPr>
                <w:sz w:val="20"/>
                <w:szCs w:val="20"/>
                <w:color w:val="auto"/>
              </w:rPr>
            </w:pPr>
            <w:r>
              <w:rPr>
                <w:rFonts w:ascii="Arial" w:cs="Arial" w:eastAsia="Arial" w:hAnsi="Arial"/>
                <w:sz w:val="13"/>
                <w:szCs w:val="13"/>
                <w:color w:val="0000FF"/>
                <w:w w:val="94"/>
              </w:rPr>
              <w:t>Common</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restart"/>
          </w:tcPr>
          <w:p>
            <w:pPr>
              <w:jc w:val="center"/>
              <w:ind w:left="158"/>
              <w:spacing w:after="0" w:line="148" w:lineRule="exact"/>
              <w:rPr>
                <w:sz w:val="20"/>
                <w:szCs w:val="20"/>
                <w:color w:val="auto"/>
              </w:rPr>
            </w:pPr>
            <w:r>
              <w:rPr>
                <w:rFonts w:ascii="Arial" w:cs="Arial" w:eastAsia="Arial" w:hAnsi="Arial"/>
                <w:sz w:val="13"/>
                <w:szCs w:val="13"/>
                <w:color w:val="0000FF"/>
                <w:w w:val="98"/>
              </w:rPr>
              <w:t>5,000</w:t>
            </w:r>
          </w:p>
        </w:tc>
        <w:tc>
          <w:tcPr>
            <w:tcW w:w="340" w:type="dxa"/>
            <w:vAlign w:val="bottom"/>
          </w:tcPr>
          <w:p>
            <w:pPr>
              <w:spacing w:after="0"/>
              <w:rPr>
                <w:sz w:val="5"/>
                <w:szCs w:val="5"/>
                <w:color w:val="auto"/>
              </w:rPr>
            </w:pPr>
          </w:p>
        </w:tc>
        <w:tc>
          <w:tcPr>
            <w:tcW w:w="6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0" w:type="dxa"/>
            <w:vAlign w:val="bottom"/>
            <w:gridSpan w:val="2"/>
          </w:tcPr>
          <w:p>
            <w:pPr>
              <w:ind w:left="60"/>
              <w:spacing w:after="0" w:line="69" w:lineRule="exact"/>
              <w:rPr>
                <w:sz w:val="20"/>
                <w:szCs w:val="20"/>
                <w:color w:val="auto"/>
              </w:rPr>
            </w:pPr>
            <w:r>
              <w:rPr>
                <w:rFonts w:ascii="Arial" w:cs="Arial" w:eastAsia="Arial" w:hAnsi="Arial"/>
                <w:sz w:val="8"/>
                <w:szCs w:val="8"/>
                <w:color w:val="0000FF"/>
              </w:rPr>
              <w:t>(Right to</w:t>
            </w:r>
          </w:p>
        </w:tc>
        <w:tc>
          <w:tcPr>
            <w:tcW w:w="74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3"/>
          </w:tcPr>
          <w:p>
            <w:pPr>
              <w:ind w:left="140"/>
              <w:spacing w:after="0" w:line="69" w:lineRule="exact"/>
              <w:rPr>
                <w:sz w:val="20"/>
                <w:szCs w:val="20"/>
                <w:color w:val="auto"/>
              </w:rPr>
            </w:pPr>
            <w:r>
              <w:rPr>
                <w:rFonts w:ascii="Arial" w:cs="Arial" w:eastAsia="Arial" w:hAnsi="Arial"/>
                <w:sz w:val="6"/>
                <w:szCs w:val="6"/>
                <w:color w:val="0000FF"/>
              </w:rPr>
              <w:t>Footnote</w:t>
            </w:r>
            <w:r>
              <w:rPr>
                <w:rFonts w:ascii="Arial" w:cs="Arial" w:eastAsia="Arial" w:hAnsi="Arial"/>
                <w:sz w:val="8"/>
                <w:szCs w:val="8"/>
                <w:color w:val="008000"/>
                <w:vertAlign w:val="superscript"/>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3"/>
              </w:rPr>
              <w:t>Purchase)</w:t>
            </w:r>
            <w:r>
              <w:rPr>
                <w:rFonts w:ascii="Arial" w:cs="Arial" w:eastAsia="Arial" w:hAnsi="Arial"/>
                <w:sz w:val="22"/>
                <w:szCs w:val="22"/>
                <w:color w:val="008000"/>
                <w:w w:val="93"/>
                <w:vertAlign w:val="superscript"/>
              </w:rPr>
              <w:t>(2)</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ind w:right="54"/>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bottom w:val="single" w:sz="8" w:color="2C2C2C"/>
            </w:tcBorders>
            <w:gridSpan w:val="2"/>
            <w:vMerge w:val="continue"/>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center"/>
              <w:ind w:right="54"/>
              <w:spacing w:after="0"/>
              <w:rPr>
                <w:sz w:val="20"/>
                <w:szCs w:val="20"/>
                <w:color w:val="auto"/>
              </w:rPr>
            </w:pPr>
            <w:r>
              <w:rPr>
                <w:rFonts w:ascii="Arial" w:cs="Arial" w:eastAsia="Arial" w:hAnsi="Arial"/>
                <w:sz w:val="13"/>
                <w:szCs w:val="13"/>
                <w:color w:val="0000FF"/>
                <w:w w:val="93"/>
              </w:rPr>
              <w:t>Class A</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93"/>
              </w:rPr>
              <w:t>5,000</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restart"/>
          </w:tcPr>
          <w:p>
            <w:pPr>
              <w:jc w:val="center"/>
              <w:ind w:left="20"/>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10.46</w:t>
            </w: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0000FF"/>
              </w:rPr>
              <w:t>12/04/2012</w:t>
            </w:r>
          </w:p>
        </w:tc>
        <w:tc>
          <w:tcPr>
            <w:tcW w:w="660" w:type="dxa"/>
            <w:vAlign w:val="bottom"/>
            <w:vMerge w:val="restart"/>
          </w:tcPr>
          <w:p>
            <w:pPr>
              <w:jc w:val="center"/>
              <w:ind w:right="54"/>
              <w:spacing w:after="0" w:line="148" w:lineRule="exact"/>
              <w:rPr>
                <w:sz w:val="20"/>
                <w:szCs w:val="20"/>
                <w:color w:val="auto"/>
              </w:rPr>
            </w:pPr>
            <w:r>
              <w:rPr>
                <w:rFonts w:ascii="Arial" w:cs="Arial" w:eastAsia="Arial" w:hAnsi="Arial"/>
                <w:sz w:val="13"/>
                <w:szCs w:val="13"/>
                <w:color w:val="0000FF"/>
                <w:w w:val="94"/>
              </w:rPr>
              <w:t>Common</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center"/>
              <w:ind w:left="158"/>
              <w:spacing w:after="0" w:line="148" w:lineRule="exact"/>
              <w:rPr>
                <w:sz w:val="20"/>
                <w:szCs w:val="20"/>
                <w:color w:val="auto"/>
              </w:rPr>
            </w:pPr>
            <w:r>
              <w:rPr>
                <w:rFonts w:ascii="Arial" w:cs="Arial" w:eastAsia="Arial" w:hAnsi="Arial"/>
                <w:sz w:val="13"/>
                <w:szCs w:val="13"/>
                <w:color w:val="0000FF"/>
                <w:w w:val="98"/>
              </w:rPr>
              <w:t>5,000</w:t>
            </w:r>
          </w:p>
        </w:tc>
        <w:tc>
          <w:tcPr>
            <w:tcW w:w="340" w:type="dxa"/>
            <w:vAlign w:val="bottom"/>
          </w:tcPr>
          <w:p>
            <w:pPr>
              <w:spacing w:after="0"/>
              <w:rPr>
                <w:sz w:val="7"/>
                <w:szCs w:val="7"/>
                <w:color w:val="auto"/>
              </w:rPr>
            </w:pPr>
          </w:p>
        </w:tc>
        <w:tc>
          <w:tcPr>
            <w:tcW w:w="6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74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restart"/>
          </w:tcPr>
          <w:p>
            <w:pPr>
              <w:jc w:val="center"/>
              <w:ind w:right="54"/>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Purchase)</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center"/>
              <w:ind w:right="54"/>
              <w:spacing w:after="0"/>
              <w:rPr>
                <w:sz w:val="20"/>
                <w:szCs w:val="20"/>
                <w:color w:val="auto"/>
              </w:rPr>
            </w:pPr>
            <w:r>
              <w:rPr>
                <w:rFonts w:ascii="Arial" w:cs="Arial" w:eastAsia="Arial" w:hAnsi="Arial"/>
                <w:sz w:val="13"/>
                <w:szCs w:val="13"/>
                <w:color w:val="0000FF"/>
                <w:w w:val="93"/>
              </w:rPr>
              <w:t>Class A</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32" w:lineRule="exact"/>
              <w:rPr>
                <w:sz w:val="20"/>
                <w:szCs w:val="20"/>
                <w:color w:val="auto"/>
              </w:rPr>
            </w:pPr>
            <w:r>
              <w:rPr>
                <w:rFonts w:ascii="Arial" w:cs="Arial" w:eastAsia="Arial" w:hAnsi="Arial"/>
                <w:sz w:val="13"/>
                <w:szCs w:val="13"/>
                <w:color w:val="0000FF"/>
              </w:rPr>
              <w:t>Option</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93"/>
              </w:rPr>
              <w:t>5,000</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jc w:val="center"/>
              <w:ind w:left="20"/>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11.81</w:t>
            </w: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0000FF"/>
              </w:rPr>
              <w:t>12/02/2013</w:t>
            </w:r>
          </w:p>
        </w:tc>
        <w:tc>
          <w:tcPr>
            <w:tcW w:w="660" w:type="dxa"/>
            <w:vAlign w:val="bottom"/>
            <w:vMerge w:val="restart"/>
          </w:tcPr>
          <w:p>
            <w:pPr>
              <w:jc w:val="center"/>
              <w:ind w:right="54"/>
              <w:spacing w:after="0" w:line="148" w:lineRule="exact"/>
              <w:rPr>
                <w:sz w:val="20"/>
                <w:szCs w:val="20"/>
                <w:color w:val="auto"/>
              </w:rPr>
            </w:pPr>
            <w:r>
              <w:rPr>
                <w:rFonts w:ascii="Arial" w:cs="Arial" w:eastAsia="Arial" w:hAnsi="Arial"/>
                <w:sz w:val="13"/>
                <w:szCs w:val="13"/>
                <w:color w:val="0000FF"/>
                <w:w w:val="94"/>
              </w:rPr>
              <w:t>Common</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restart"/>
          </w:tcPr>
          <w:p>
            <w:pPr>
              <w:jc w:val="center"/>
              <w:ind w:left="158"/>
              <w:spacing w:after="0" w:line="148" w:lineRule="exact"/>
              <w:rPr>
                <w:sz w:val="20"/>
                <w:szCs w:val="20"/>
                <w:color w:val="auto"/>
              </w:rPr>
            </w:pPr>
            <w:r>
              <w:rPr>
                <w:rFonts w:ascii="Arial" w:cs="Arial" w:eastAsia="Arial" w:hAnsi="Arial"/>
                <w:sz w:val="13"/>
                <w:szCs w:val="13"/>
                <w:color w:val="0000FF"/>
                <w:w w:val="98"/>
              </w:rPr>
              <w:t>5,000</w:t>
            </w:r>
          </w:p>
        </w:tc>
        <w:tc>
          <w:tcPr>
            <w:tcW w:w="340" w:type="dxa"/>
            <w:vAlign w:val="bottom"/>
          </w:tcPr>
          <w:p>
            <w:pPr>
              <w:spacing w:after="0"/>
              <w:rPr>
                <w:sz w:val="5"/>
                <w:szCs w:val="5"/>
                <w:color w:val="auto"/>
              </w:rPr>
            </w:pPr>
          </w:p>
        </w:tc>
        <w:tc>
          <w:tcPr>
            <w:tcW w:w="64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tcPr>
          <w:p>
            <w:pPr>
              <w:ind w:left="60"/>
              <w:spacing w:after="0" w:line="68" w:lineRule="exact"/>
              <w:rPr>
                <w:sz w:val="20"/>
                <w:szCs w:val="20"/>
                <w:color w:val="auto"/>
              </w:rPr>
            </w:pPr>
            <w:r>
              <w:rPr>
                <w:rFonts w:ascii="Arial" w:cs="Arial" w:eastAsia="Arial" w:hAnsi="Arial"/>
                <w:sz w:val="7"/>
                <w:szCs w:val="7"/>
                <w:color w:val="0000FF"/>
              </w:rPr>
              <w:t>(Right to</w:t>
            </w:r>
          </w:p>
        </w:tc>
        <w:tc>
          <w:tcPr>
            <w:tcW w:w="74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3"/>
          </w:tcPr>
          <w:p>
            <w:pPr>
              <w:ind w:left="140"/>
              <w:spacing w:after="0" w:line="68"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Purchase)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ind w:right="54"/>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4"/>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3" w:lineRule="exact"/>
              <w:rPr>
                <w:rFonts w:ascii="Arial" w:cs="Arial" w:eastAsia="Arial" w:hAnsi="Arial"/>
                <w:sz w:val="21"/>
                <w:szCs w:val="21"/>
                <w:color w:val="0000EE"/>
              </w:rPr>
            </w:pPr>
            <w:hyperlink r:id="rId12">
              <w:r>
                <w:rPr>
                  <w:rFonts w:ascii="Arial" w:cs="Arial" w:eastAsia="Arial" w:hAnsi="Arial"/>
                  <w:sz w:val="21"/>
                  <w:szCs w:val="21"/>
                  <w:color w:val="0000EE"/>
                </w:rPr>
                <w:t>J P MORGAN PARTNERS SBIC LLC</w:t>
              </w:r>
            </w:hyperlink>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gridSpan w:val="4"/>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8"/>
          </w:tcPr>
          <w:p>
            <w:pPr>
              <w:spacing w:after="0"/>
              <w:rPr>
                <w:sz w:val="20"/>
                <w:szCs w:val="20"/>
                <w:color w:val="auto"/>
              </w:rPr>
            </w:pPr>
            <w:r>
              <w:rPr>
                <w:rFonts w:ascii="Arial" w:cs="Arial" w:eastAsia="Arial" w:hAnsi="Arial"/>
                <w:sz w:val="17"/>
                <w:szCs w:val="17"/>
                <w:color w:val="0000FF"/>
              </w:rPr>
              <w:t>C/O J.P. MORGAN PARTNERS, LLC</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gridSpan w:val="8"/>
          </w:tcPr>
          <w:p>
            <w:pPr>
              <w:spacing w:after="0"/>
              <w:rPr>
                <w:sz w:val="20"/>
                <w:szCs w:val="20"/>
                <w:color w:val="auto"/>
              </w:rPr>
            </w:pPr>
            <w:r>
              <w:rPr>
                <w:rFonts w:ascii="Arial" w:cs="Arial" w:eastAsia="Arial" w:hAnsi="Arial"/>
                <w:sz w:val="17"/>
                <w:szCs w:val="17"/>
                <w:color w:val="0000FF"/>
                <w:w w:val="98"/>
              </w:rPr>
              <w:t>1221 AVENUE OF THE AMERICAS 40TH FLOOR</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8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NY</w:t>
            </w:r>
          </w:p>
        </w:tc>
        <w:tc>
          <w:tcPr>
            <w:tcW w:w="840" w:type="dxa"/>
            <w:vAlign w:val="bottom"/>
            <w:gridSpan w:val="2"/>
          </w:tcPr>
          <w:p>
            <w:pPr>
              <w:ind w:left="380"/>
              <w:spacing w:after="0"/>
              <w:rPr>
                <w:sz w:val="20"/>
                <w:szCs w:val="20"/>
                <w:color w:val="auto"/>
              </w:rPr>
            </w:pPr>
            <w:r>
              <w:rPr>
                <w:rFonts w:ascii="Arial" w:cs="Arial" w:eastAsia="Arial" w:hAnsi="Arial"/>
                <w:sz w:val="17"/>
                <w:szCs w:val="17"/>
                <w:color w:val="0000FF"/>
                <w:w w:val="92"/>
              </w:rPr>
              <w:t>10020</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40" w:type="dxa"/>
            <w:vAlign w:val="bottom"/>
            <w:gridSpan w:val="4"/>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4"/>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3" w:lineRule="exact"/>
              <w:rPr>
                <w:rFonts w:ascii="Arial" w:cs="Arial" w:eastAsia="Arial" w:hAnsi="Arial"/>
                <w:sz w:val="21"/>
                <w:szCs w:val="21"/>
                <w:color w:val="0000EE"/>
              </w:rPr>
            </w:pPr>
            <w:hyperlink r:id="rId14">
              <w:r>
                <w:rPr>
                  <w:rFonts w:ascii="Arial" w:cs="Arial" w:eastAsia="Arial" w:hAnsi="Arial"/>
                  <w:sz w:val="21"/>
                  <w:szCs w:val="21"/>
                  <w:color w:val="0000EE"/>
                </w:rPr>
                <w:t>JP MORGAN PARTNERS BHCA LP</w:t>
              </w:r>
            </w:hyperlink>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gridSpan w:val="4"/>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-6150610</wp:posOffset>
            </wp:positionV>
            <wp:extent cx="24765" cy="3709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3709035"/>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J.P. MORGAN PARTNERS</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1221 AVENUE OF THE AMERICAS 40TH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924175" cy="635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4175" cy="6356350"/>
                    </a:xfrm>
                    <a:prstGeom prst="rect">
                      <a:avLst/>
                    </a:prstGeom>
                    <a:noFill/>
                  </pic:spPr>
                </pic:pic>
              </a:graphicData>
            </a:graphic>
          </wp:anchor>
        </w:drawing>
      </w: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60"/>
              <w:spacing w:after="0"/>
              <w:rPr>
                <w:sz w:val="20"/>
                <w:szCs w:val="20"/>
                <w:color w:val="auto"/>
              </w:rPr>
            </w:pPr>
            <w:r>
              <w:rPr>
                <w:rFonts w:ascii="Arial" w:cs="Arial" w:eastAsia="Arial" w:hAnsi="Arial"/>
                <w:sz w:val="17"/>
                <w:szCs w:val="17"/>
                <w:color w:val="0000FF"/>
              </w:rPr>
              <w:t>NY</w:t>
            </w:r>
          </w:p>
        </w:tc>
        <w:tc>
          <w:tcPr>
            <w:tcW w:w="1940" w:type="dxa"/>
            <w:vAlign w:val="bottom"/>
          </w:tcPr>
          <w:p>
            <w:pPr>
              <w:ind w:left="520"/>
              <w:spacing w:after="0"/>
              <w:rPr>
                <w:sz w:val="20"/>
                <w:szCs w:val="20"/>
                <w:color w:val="auto"/>
              </w:rPr>
            </w:pPr>
            <w:r>
              <w:rPr>
                <w:rFonts w:ascii="Arial" w:cs="Arial" w:eastAsia="Arial" w:hAnsi="Arial"/>
                <w:sz w:val="17"/>
                <w:szCs w:val="17"/>
                <w:color w:val="0000FF"/>
              </w:rPr>
              <w:t>10020</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60"/>
              <w:spacing w:after="0"/>
              <w:rPr>
                <w:sz w:val="20"/>
                <w:szCs w:val="20"/>
                <w:color w:val="auto"/>
              </w:rPr>
            </w:pPr>
            <w:r>
              <w:rPr>
                <w:rFonts w:ascii="Arial" w:cs="Arial" w:eastAsia="Arial" w:hAnsi="Arial"/>
                <w:sz w:val="13"/>
                <w:szCs w:val="13"/>
                <w:color w:val="auto"/>
              </w:rPr>
              <w:t>(State)</w:t>
            </w:r>
          </w:p>
        </w:tc>
        <w:tc>
          <w:tcPr>
            <w:tcW w:w="194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JPMP MASTER FUND MANAGER L P</w:t>
        </w:r>
      </w:hyperlink>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JP MORGAN PARTNERS LLC</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1221 AVENUE OF THE AMERICAS 40TH FLOOR</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0"/>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7"/>
                <w:szCs w:val="17"/>
                <w:color w:val="0000FF"/>
              </w:rPr>
              <w:t>NY</w:t>
            </w:r>
          </w:p>
        </w:tc>
        <w:tc>
          <w:tcPr>
            <w:tcW w:w="1600" w:type="dxa"/>
            <w:vAlign w:val="bottom"/>
          </w:tcPr>
          <w:p>
            <w:pPr>
              <w:ind w:left="18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1"/>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740" w:type="dxa"/>
            <w:vAlign w:val="bottom"/>
            <w:gridSpan w:val="3"/>
          </w:tcPr>
          <w:p>
            <w:pPr>
              <w:spacing w:after="0" w:line="223" w:lineRule="exact"/>
              <w:rPr>
                <w:rFonts w:ascii="Arial" w:cs="Arial" w:eastAsia="Arial" w:hAnsi="Arial"/>
                <w:sz w:val="21"/>
                <w:szCs w:val="21"/>
                <w:color w:val="0000EE"/>
              </w:rPr>
            </w:pPr>
            <w:hyperlink r:id="rId18">
              <w:r>
                <w:rPr>
                  <w:rFonts w:ascii="Arial" w:cs="Arial" w:eastAsia="Arial" w:hAnsi="Arial"/>
                  <w:sz w:val="21"/>
                  <w:szCs w:val="21"/>
                  <w:color w:val="0000EE"/>
                </w:rPr>
                <w:t>JPMP CAPITAL CORP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J.P. MORGAN PARTNERS, LLC</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1221 AVENUE OF THE AMERICAS 40TH FLOOR</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0"/>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NEW YORK</w:t>
            </w:r>
          </w:p>
        </w:tc>
        <w:tc>
          <w:tcPr>
            <w:tcW w:w="1300" w:type="dxa"/>
            <w:vAlign w:val="bottom"/>
          </w:tcPr>
          <w:p>
            <w:pPr>
              <w:ind w:left="160"/>
              <w:spacing w:after="0"/>
              <w:rPr>
                <w:sz w:val="20"/>
                <w:szCs w:val="20"/>
                <w:color w:val="auto"/>
              </w:rPr>
            </w:pPr>
            <w:r>
              <w:rPr>
                <w:rFonts w:ascii="Arial" w:cs="Arial" w:eastAsia="Arial" w:hAnsi="Arial"/>
                <w:sz w:val="17"/>
                <w:szCs w:val="17"/>
                <w:color w:val="0000FF"/>
              </w:rPr>
              <w:t>NY</w:t>
            </w:r>
          </w:p>
        </w:tc>
        <w:tc>
          <w:tcPr>
            <w:tcW w:w="1740" w:type="dxa"/>
            <w:vAlign w:val="bottom"/>
          </w:tcPr>
          <w:p>
            <w:pPr>
              <w:ind w:left="32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840" w:type="dxa"/>
            <w:vAlign w:val="bottom"/>
            <w:gridSpan w:val="2"/>
          </w:tcPr>
          <w:p>
            <w:pPr>
              <w:ind w:left="32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1"/>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3" w:lineRule="exact"/>
              <w:rPr>
                <w:rFonts w:ascii="Arial" w:cs="Arial" w:eastAsia="Arial" w:hAnsi="Arial"/>
                <w:sz w:val="21"/>
                <w:szCs w:val="21"/>
                <w:color w:val="0000EE"/>
                <w:w w:val="96"/>
              </w:rPr>
            </w:pPr>
            <w:hyperlink r:id="rId19">
              <w:r>
                <w:rPr>
                  <w:rFonts w:ascii="Arial" w:cs="Arial" w:eastAsia="Arial" w:hAnsi="Arial"/>
                  <w:sz w:val="21"/>
                  <w:szCs w:val="21"/>
                  <w:color w:val="0000EE"/>
                  <w:w w:val="96"/>
                </w:rPr>
                <w:t>J P MORGAN CHASE &amp; CO</w:t>
              </w:r>
            </w:hyperlink>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840" w:type="dxa"/>
            <w:vAlign w:val="bottom"/>
            <w:gridSpan w:val="2"/>
          </w:tcPr>
          <w:p>
            <w:pPr>
              <w:ind w:left="320"/>
              <w:spacing w:after="0"/>
              <w:rPr>
                <w:sz w:val="20"/>
                <w:szCs w:val="20"/>
                <w:color w:val="auto"/>
              </w:rPr>
            </w:pPr>
            <w:r>
              <w:rPr>
                <w:rFonts w:ascii="Arial" w:cs="Arial" w:eastAsia="Arial" w:hAnsi="Arial"/>
                <w:sz w:val="13"/>
                <w:szCs w:val="13"/>
                <w:color w:val="auto"/>
              </w:rPr>
              <w:t>(Middle)</w:t>
            </w:r>
          </w:p>
        </w:tc>
      </w:tr>
      <w:tr>
        <w:trPr>
          <w:trHeight w:val="281"/>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270 PARK AVE</w:t>
            </w:r>
          </w:p>
        </w:tc>
        <w:tc>
          <w:tcPr>
            <w:tcW w:w="1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39TH FL</w:t>
            </w:r>
          </w:p>
        </w:tc>
        <w:tc>
          <w:tcPr>
            <w:tcW w:w="1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6"/>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8"/>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NEW YORK</w:t>
            </w:r>
          </w:p>
        </w:tc>
        <w:tc>
          <w:tcPr>
            <w:tcW w:w="1300" w:type="dxa"/>
            <w:vAlign w:val="bottom"/>
          </w:tcPr>
          <w:p>
            <w:pPr>
              <w:ind w:left="160"/>
              <w:spacing w:after="0"/>
              <w:rPr>
                <w:sz w:val="20"/>
                <w:szCs w:val="20"/>
                <w:color w:val="auto"/>
              </w:rPr>
            </w:pPr>
            <w:r>
              <w:rPr>
                <w:rFonts w:ascii="Arial" w:cs="Arial" w:eastAsia="Arial" w:hAnsi="Arial"/>
                <w:sz w:val="17"/>
                <w:szCs w:val="17"/>
                <w:color w:val="0000FF"/>
              </w:rPr>
              <w:t>NY</w:t>
            </w:r>
          </w:p>
        </w:tc>
        <w:tc>
          <w:tcPr>
            <w:tcW w:w="1740" w:type="dxa"/>
            <w:vAlign w:val="bottom"/>
          </w:tcPr>
          <w:p>
            <w:pPr>
              <w:ind w:left="320"/>
              <w:spacing w:after="0"/>
              <w:rPr>
                <w:sz w:val="20"/>
                <w:szCs w:val="20"/>
                <w:color w:val="auto"/>
              </w:rPr>
            </w:pPr>
            <w:r>
              <w:rPr>
                <w:rFonts w:ascii="Arial" w:cs="Arial" w:eastAsia="Arial" w:hAnsi="Arial"/>
                <w:sz w:val="17"/>
                <w:szCs w:val="17"/>
                <w:color w:val="0000FF"/>
              </w:rPr>
              <w:t>10017</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840" w:type="dxa"/>
            <w:vAlign w:val="bottom"/>
            <w:gridSpan w:val="2"/>
          </w:tcPr>
          <w:p>
            <w:pPr>
              <w:ind w:left="32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are immediately exercisable.</w:t>
      </w:r>
    </w:p>
    <w:p>
      <w:pPr>
        <w:spacing w:after="0" w:line="51" w:lineRule="exact"/>
        <w:rPr>
          <w:rFonts w:ascii="Arial" w:cs="Arial" w:eastAsia="Arial" w:hAnsi="Arial"/>
          <w:sz w:val="13"/>
          <w:szCs w:val="13"/>
          <w:color w:val="008000"/>
        </w:rPr>
      </w:pPr>
    </w:p>
    <w:p>
      <w:pPr>
        <w:ind w:left="20" w:firstLine="8"/>
        <w:spacing w:after="0" w:line="272"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were granted to Jeffrey Walker, a director of the Issuer, President of J.P. Morgan Partners (SBIC), LLC ("JPM SBIC"). Mr. Walker is obligated to exercise the options, and to transfer any shares issued under the stock options to JPM SBIC, at the request of JPM SBIC.</w:t>
      </w:r>
    </w:p>
    <w:p>
      <w:pPr>
        <w:spacing w:after="0" w:line="10" w:lineRule="exact"/>
        <w:rPr>
          <w:rFonts w:ascii="Arial" w:cs="Arial" w:eastAsia="Arial" w:hAnsi="Arial"/>
          <w:sz w:val="13"/>
          <w:szCs w:val="13"/>
          <w:color w:val="008000"/>
        </w:rPr>
      </w:pPr>
    </w:p>
    <w:p>
      <w:pPr>
        <w:ind w:left="160" w:hanging="13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were issued to J.P. Morgan Partners, LLC, the investment advisor to JPM SBIC.</w:t>
      </w:r>
    </w:p>
    <w:p>
      <w:pPr>
        <w:spacing w:after="0" w:line="8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J.P. Morgan Partners (SBIC),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-7620</wp:posOffset>
            </wp:positionV>
            <wp:extent cx="1290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6"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7"/>
          <w:szCs w:val="17"/>
          <w:color w:val="0000FF"/>
        </w:rPr>
        <w:t>LLC By: /s/ Jeffrey C. Walker</w:t>
      </w:r>
      <w:r>
        <w:rPr>
          <w:sz w:val="20"/>
          <w:szCs w:val="20"/>
          <w:color w:val="auto"/>
        </w:rPr>
        <w:tab/>
      </w:r>
      <w:r>
        <w:rPr>
          <w:rFonts w:ascii="Arial" w:cs="Arial" w:eastAsia="Arial" w:hAnsi="Arial"/>
          <w:sz w:val="15"/>
          <w:szCs w:val="15"/>
          <w:color w:val="0000FF"/>
        </w:rPr>
        <w:t>11/09/2004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-11430</wp:posOffset>
            </wp:positionV>
            <wp:extent cx="1950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-11430</wp:posOffset>
            </wp:positionV>
            <wp:extent cx="412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5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340" w:firstLine="8"/>
        <w:spacing w:after="0" w:line="321" w:lineRule="auto"/>
        <w:tabs>
          <w:tab w:leader="none" w:pos="16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120"/>
          </w:cols>
          <w:pgMar w:left="260" w:top="131"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JPM SBIC/1-800 Flowers.com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172085</wp:posOffset>
            </wp:positionV>
            <wp:extent cx="7272655" cy="6556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72655" cy="655637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Borders>
              <w:right w:val="single" w:sz="8" w:color="2C2C2C"/>
            </w:tcBorders>
          </w:tcPr>
          <w:p>
            <w:pPr>
              <w:spacing w:after="0"/>
              <w:rPr>
                <w:sz w:val="19"/>
                <w:szCs w:val="19"/>
                <w:color w:val="auto"/>
              </w:rPr>
            </w:pPr>
          </w:p>
        </w:tc>
        <w:tc>
          <w:tcPr>
            <w:tcW w:w="1460" w:type="dxa"/>
            <w:vAlign w:val="bottom"/>
            <w:tcBorders>
              <w:top w:val="single" w:sz="8" w:color="2C2C2C"/>
              <w:right w:val="single" w:sz="8" w:color="2C2C2C"/>
            </w:tcBorders>
          </w:tcPr>
          <w:p>
            <w:pPr>
              <w:spacing w:after="0"/>
              <w:rPr>
                <w:sz w:val="19"/>
                <w:szCs w:val="19"/>
                <w:color w:val="auto"/>
              </w:rPr>
            </w:pPr>
          </w:p>
        </w:tc>
        <w:tc>
          <w:tcPr>
            <w:tcW w:w="900" w:type="dxa"/>
            <w:vAlign w:val="bottom"/>
            <w:tcBorders>
              <w:top w:val="single" w:sz="8" w:color="2C2C2C"/>
              <w:right w:val="single" w:sz="8" w:color="2C2C2C"/>
            </w:tcBorders>
          </w:tcPr>
          <w:p>
            <w:pPr>
              <w:spacing w:after="0"/>
              <w:rPr>
                <w:sz w:val="19"/>
                <w:szCs w:val="19"/>
                <w:color w:val="auto"/>
              </w:rPr>
            </w:pPr>
          </w:p>
        </w:tc>
        <w:tc>
          <w:tcPr>
            <w:tcW w:w="1300" w:type="dxa"/>
            <w:vAlign w:val="bottom"/>
            <w:tcBorders>
              <w:top w:val="single" w:sz="8" w:color="2C2C2C"/>
              <w:right w:val="single" w:sz="8" w:color="2C2C2C"/>
            </w:tcBorders>
          </w:tcPr>
          <w:p>
            <w:pPr>
              <w:spacing w:after="0"/>
              <w:rPr>
                <w:sz w:val="19"/>
                <w:szCs w:val="19"/>
                <w:color w:val="auto"/>
              </w:rPr>
            </w:pPr>
          </w:p>
        </w:tc>
        <w:tc>
          <w:tcPr>
            <w:tcW w:w="1380" w:type="dxa"/>
            <w:vAlign w:val="bottom"/>
            <w:tcBorders>
              <w:top w:val="single" w:sz="8" w:color="2C2C2C"/>
              <w:right w:val="single" w:sz="8" w:color="2C2C2C"/>
            </w:tcBorders>
          </w:tcPr>
          <w:p>
            <w:pPr>
              <w:spacing w:after="0"/>
              <w:rPr>
                <w:sz w:val="19"/>
                <w:szCs w:val="19"/>
                <w:color w:val="auto"/>
              </w:rPr>
            </w:pPr>
          </w:p>
        </w:tc>
        <w:tc>
          <w:tcPr>
            <w:tcW w:w="1420" w:type="dxa"/>
            <w:vAlign w:val="bottom"/>
            <w:tcBorders>
              <w:top w:val="single" w:sz="8" w:color="2C2C2C"/>
              <w:right w:val="single" w:sz="8" w:color="2C2C2C"/>
            </w:tcBorders>
          </w:tcPr>
          <w:p>
            <w:pPr>
              <w:spacing w:after="0"/>
              <w:rPr>
                <w:sz w:val="19"/>
                <w:szCs w:val="19"/>
                <w:color w:val="auto"/>
              </w:rPr>
            </w:pPr>
          </w:p>
        </w:tc>
        <w:tc>
          <w:tcPr>
            <w:tcW w:w="880" w:type="dxa"/>
            <w:vAlign w:val="bottom"/>
            <w:tcBorders>
              <w:top w:val="single" w:sz="8" w:color="2C2C2C"/>
              <w:right w:val="single" w:sz="8" w:color="2C2C2C"/>
            </w:tcBorders>
          </w:tcPr>
          <w:p>
            <w:pPr>
              <w:spacing w:after="0"/>
              <w:rPr>
                <w:sz w:val="19"/>
                <w:szCs w:val="19"/>
                <w:color w:val="auto"/>
              </w:rPr>
            </w:pPr>
          </w:p>
        </w:tc>
        <w:tc>
          <w:tcPr>
            <w:tcW w:w="1340" w:type="dxa"/>
            <w:vAlign w:val="bottom"/>
            <w:tcBorders>
              <w:top w:val="single" w:sz="8" w:color="2C2C2C"/>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980" w:type="dxa"/>
            <w:vAlign w:val="bottom"/>
            <w:tcBorders>
              <w:top w:val="single" w:sz="8" w:color="2C2C2C"/>
              <w:right w:val="single" w:sz="8" w:color="2C2C2C"/>
            </w:tcBorders>
          </w:tcPr>
          <w:p>
            <w:pPr>
              <w:spacing w:after="0"/>
              <w:rPr>
                <w:sz w:val="19"/>
                <w:szCs w:val="19"/>
                <w:color w:val="auto"/>
              </w:rPr>
            </w:pPr>
          </w:p>
        </w:tc>
        <w:tc>
          <w:tcPr>
            <w:tcW w:w="920" w:type="dxa"/>
            <w:vAlign w:val="bottom"/>
            <w:tcBorders>
              <w:top w:val="single" w:sz="8" w:color="2C2C2C"/>
              <w:right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40" w:type="dxa"/>
            <w:vAlign w:val="bottom"/>
            <w:tcBorders>
              <w:right w:val="single" w:sz="8" w:color="2C2C2C"/>
            </w:tcBorders>
          </w:tcPr>
          <w:p>
            <w:pPr>
              <w:spacing w:after="0"/>
              <w:rPr>
                <w:sz w:val="20"/>
                <w:szCs w:val="20"/>
                <w:color w:val="auto"/>
              </w:rPr>
            </w:pPr>
          </w:p>
        </w:tc>
        <w:tc>
          <w:tcPr>
            <w:tcW w:w="1460" w:type="dxa"/>
            <w:vAlign w:val="bottom"/>
            <w:tcBorders>
              <w:right w:val="single" w:sz="8" w:color="2C2C2C"/>
            </w:tcBorders>
          </w:tcPr>
          <w:p>
            <w:pPr>
              <w:spacing w:after="0"/>
              <w:rPr>
                <w:sz w:val="20"/>
                <w:szCs w:val="20"/>
                <w:color w:val="auto"/>
              </w:rPr>
            </w:pPr>
          </w:p>
        </w:tc>
        <w:tc>
          <w:tcPr>
            <w:tcW w:w="900" w:type="dxa"/>
            <w:vAlign w:val="bottom"/>
            <w:tcBorders>
              <w:right w:val="single" w:sz="8" w:color="2C2C2C"/>
            </w:tcBorders>
          </w:tcPr>
          <w:p>
            <w:pPr>
              <w:spacing w:after="0"/>
              <w:rPr>
                <w:sz w:val="20"/>
                <w:szCs w:val="20"/>
                <w:color w:val="auto"/>
              </w:rPr>
            </w:pPr>
          </w:p>
        </w:tc>
        <w:tc>
          <w:tcPr>
            <w:tcW w:w="1300" w:type="dxa"/>
            <w:vAlign w:val="bottom"/>
            <w:tcBorders>
              <w:right w:val="single" w:sz="8" w:color="2C2C2C"/>
            </w:tcBorders>
          </w:tcPr>
          <w:p>
            <w:pPr>
              <w:spacing w:after="0"/>
              <w:rPr>
                <w:sz w:val="20"/>
                <w:szCs w:val="20"/>
                <w:color w:val="auto"/>
              </w:rPr>
            </w:pPr>
          </w:p>
        </w:tc>
        <w:tc>
          <w:tcPr>
            <w:tcW w:w="13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8"/>
              </w:rPr>
              <w:t>Deemed</w:t>
            </w:r>
          </w:p>
        </w:tc>
        <w:tc>
          <w:tcPr>
            <w:tcW w:w="1420" w:type="dxa"/>
            <w:vAlign w:val="bottom"/>
            <w:tcBorders>
              <w:right w:val="single" w:sz="8" w:color="2C2C2C"/>
            </w:tcBorders>
          </w:tcPr>
          <w:p>
            <w:pPr>
              <w:spacing w:after="0"/>
              <w:rPr>
                <w:sz w:val="20"/>
                <w:szCs w:val="20"/>
                <w:color w:val="auto"/>
              </w:rPr>
            </w:pPr>
          </w:p>
        </w:tc>
        <w:tc>
          <w:tcPr>
            <w:tcW w:w="880" w:type="dxa"/>
            <w:vAlign w:val="bottom"/>
            <w:tcBorders>
              <w:right w:val="single" w:sz="8" w:color="2C2C2C"/>
            </w:tcBorders>
          </w:tcPr>
          <w:p>
            <w:pPr>
              <w:spacing w:after="0"/>
              <w:rPr>
                <w:sz w:val="20"/>
                <w:szCs w:val="20"/>
                <w:color w:val="auto"/>
              </w:rPr>
            </w:pP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9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92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1"/>
              </w:rPr>
              <w:t>Nature of</w:t>
            </w: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Disclaims</w:t>
            </w:r>
          </w:p>
        </w:tc>
      </w:tr>
      <w:tr>
        <w:trPr>
          <w:trHeight w:val="269"/>
        </w:trPr>
        <w:tc>
          <w:tcPr>
            <w:tcW w:w="40" w:type="dxa"/>
            <w:vAlign w:val="bottom"/>
            <w:tcBorders>
              <w:right w:val="single" w:sz="8" w:color="2C2C2C"/>
            </w:tcBorders>
          </w:tcPr>
          <w:p>
            <w:pPr>
              <w:spacing w:after="0"/>
              <w:rPr>
                <w:sz w:val="23"/>
                <w:szCs w:val="23"/>
                <w:color w:val="auto"/>
              </w:rPr>
            </w:pPr>
          </w:p>
        </w:tc>
        <w:tc>
          <w:tcPr>
            <w:tcW w:w="146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0"/>
              </w:rPr>
              <w:t>Name and</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6"/>
              </w:rPr>
              <w:t>Designated</w:t>
            </w:r>
          </w:p>
        </w:tc>
        <w:tc>
          <w:tcPr>
            <w:tcW w:w="130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Statement for</w:t>
            </w:r>
          </w:p>
        </w:tc>
        <w:tc>
          <w:tcPr>
            <w:tcW w:w="13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0"/>
              </w:rPr>
              <w:t>Execution Date,</w:t>
            </w: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Issuer Name,</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4"/>
              </w:rPr>
              <w:t>Title of</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9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92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5"/>
              </w:rPr>
              <w:t>Indirect</w:t>
            </w:r>
          </w:p>
        </w:tc>
        <w:tc>
          <w:tcPr>
            <w:tcW w:w="8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Pecuniary</w:t>
            </w: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7"/>
              </w:rPr>
              <w:t>Address of</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4"/>
              </w:rPr>
              <w:t>Reporter</w:t>
            </w:r>
            <w:r>
              <w:rPr>
                <w:rFonts w:ascii="Arial" w:cs="Arial" w:eastAsia="Arial" w:hAnsi="Arial"/>
                <w:sz w:val="10"/>
                <w:szCs w:val="10"/>
                <w:b w:val="1"/>
                <w:bCs w:val="1"/>
                <w:color w:val="auto"/>
                <w:w w:val="94"/>
              </w:rPr>
              <w:t>(1))</w:t>
            </w:r>
          </w:p>
        </w:tc>
        <w:tc>
          <w:tcPr>
            <w:tcW w:w="130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1"/>
              </w:rPr>
              <w:t>month/day/year</w:t>
            </w:r>
          </w:p>
        </w:tc>
        <w:tc>
          <w:tcPr>
            <w:tcW w:w="13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if any</w:t>
            </w: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4"/>
              </w:rPr>
              <w:t>Ticker</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9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6"/>
              </w:rPr>
              <w:t>Direct (D)</w:t>
            </w:r>
          </w:p>
        </w:tc>
        <w:tc>
          <w:tcPr>
            <w:tcW w:w="92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Beneficial</w:t>
            </w:r>
          </w:p>
        </w:tc>
        <w:tc>
          <w:tcPr>
            <w:tcW w:w="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Interest</w:t>
            </w:r>
          </w:p>
        </w:tc>
      </w:tr>
      <w:tr>
        <w:trPr>
          <w:trHeight w:val="163"/>
        </w:trPr>
        <w:tc>
          <w:tcPr>
            <w:tcW w:w="40" w:type="dxa"/>
            <w:vAlign w:val="bottom"/>
            <w:tcBorders>
              <w:right w:val="single" w:sz="8" w:color="2C2C2C"/>
            </w:tcBorders>
          </w:tcPr>
          <w:p>
            <w:pPr>
              <w:spacing w:after="0"/>
              <w:rPr>
                <w:sz w:val="14"/>
                <w:szCs w:val="14"/>
                <w:color w:val="auto"/>
              </w:rPr>
            </w:pPr>
          </w:p>
        </w:tc>
        <w:tc>
          <w:tcPr>
            <w:tcW w:w="1460" w:type="dxa"/>
            <w:vAlign w:val="bottom"/>
            <w:tcBorders>
              <w:right w:val="single" w:sz="8" w:color="2C2C2C"/>
            </w:tcBorders>
          </w:tcPr>
          <w:p>
            <w:pPr>
              <w:jc w:val="center"/>
              <w:spacing w:after="0" w:line="163" w:lineRule="exact"/>
              <w:rPr>
                <w:sz w:val="20"/>
                <w:szCs w:val="20"/>
                <w:color w:val="auto"/>
              </w:rPr>
            </w:pPr>
            <w:r>
              <w:rPr>
                <w:rFonts w:ascii="Arial" w:cs="Arial" w:eastAsia="Arial" w:hAnsi="Arial"/>
                <w:sz w:val="18"/>
                <w:szCs w:val="18"/>
                <w:b w:val="1"/>
                <w:bCs w:val="1"/>
                <w:color w:val="auto"/>
                <w:w w:val="91"/>
              </w:rPr>
              <w:t>Reporting</w:t>
            </w:r>
          </w:p>
        </w:tc>
        <w:tc>
          <w:tcPr>
            <w:tcW w:w="900" w:type="dxa"/>
            <w:vAlign w:val="bottom"/>
            <w:tcBorders>
              <w:right w:val="single" w:sz="8" w:color="2C2C2C"/>
            </w:tcBorders>
          </w:tcPr>
          <w:p>
            <w:pPr>
              <w:spacing w:after="0"/>
              <w:rPr>
                <w:sz w:val="14"/>
                <w:szCs w:val="14"/>
                <w:color w:val="auto"/>
              </w:rPr>
            </w:pPr>
          </w:p>
        </w:tc>
        <w:tc>
          <w:tcPr>
            <w:tcW w:w="1300" w:type="dxa"/>
            <w:vAlign w:val="bottom"/>
            <w:tcBorders>
              <w:right w:val="single" w:sz="8" w:color="2C2C2C"/>
            </w:tcBorders>
          </w:tcPr>
          <w:p>
            <w:pPr>
              <w:spacing w:after="0"/>
              <w:rPr>
                <w:sz w:val="14"/>
                <w:szCs w:val="14"/>
                <w:color w:val="auto"/>
              </w:rPr>
            </w:pPr>
          </w:p>
        </w:tc>
        <w:tc>
          <w:tcPr>
            <w:tcW w:w="1380" w:type="dxa"/>
            <w:vAlign w:val="bottom"/>
            <w:tcBorders>
              <w:right w:val="single" w:sz="8" w:color="2C2C2C"/>
            </w:tcBorders>
          </w:tcPr>
          <w:p>
            <w:pPr>
              <w:jc w:val="center"/>
              <w:spacing w:after="0" w:line="163" w:lineRule="exact"/>
              <w:rPr>
                <w:sz w:val="20"/>
                <w:szCs w:val="20"/>
                <w:color w:val="auto"/>
              </w:rPr>
            </w:pPr>
            <w:r>
              <w:rPr>
                <w:rFonts w:ascii="Arial" w:cs="Arial" w:eastAsia="Arial" w:hAnsi="Arial"/>
                <w:sz w:val="18"/>
                <w:szCs w:val="18"/>
                <w:b w:val="1"/>
                <w:bCs w:val="1"/>
                <w:color w:val="auto"/>
                <w:w w:val="94"/>
              </w:rPr>
              <w:t>(Month/Day/Year</w:t>
            </w:r>
          </w:p>
        </w:tc>
        <w:tc>
          <w:tcPr>
            <w:tcW w:w="1420" w:type="dxa"/>
            <w:vAlign w:val="bottom"/>
            <w:tcBorders>
              <w:right w:val="single" w:sz="8" w:color="2C2C2C"/>
            </w:tcBorders>
          </w:tcPr>
          <w:p>
            <w:pPr>
              <w:jc w:val="center"/>
              <w:spacing w:after="0" w:line="163" w:lineRule="exact"/>
              <w:rPr>
                <w:sz w:val="20"/>
                <w:szCs w:val="20"/>
                <w:color w:val="auto"/>
              </w:rPr>
            </w:pPr>
            <w:r>
              <w:rPr>
                <w:rFonts w:ascii="Arial" w:cs="Arial" w:eastAsia="Arial" w:hAnsi="Arial"/>
                <w:sz w:val="18"/>
                <w:szCs w:val="18"/>
                <w:b w:val="1"/>
                <w:bCs w:val="1"/>
                <w:color w:val="auto"/>
                <w:w w:val="92"/>
              </w:rPr>
              <w:t>or Trading</w:t>
            </w:r>
          </w:p>
        </w:tc>
        <w:tc>
          <w:tcPr>
            <w:tcW w:w="880" w:type="dxa"/>
            <w:vAlign w:val="bottom"/>
            <w:tcBorders>
              <w:right w:val="single" w:sz="8" w:color="2C2C2C"/>
            </w:tcBorders>
          </w:tcPr>
          <w:p>
            <w:pPr>
              <w:spacing w:after="0"/>
              <w:rPr>
                <w:sz w:val="14"/>
                <w:szCs w:val="14"/>
                <w:color w:val="auto"/>
              </w:rPr>
            </w:pPr>
          </w:p>
        </w:tc>
        <w:tc>
          <w:tcPr>
            <w:tcW w:w="1340" w:type="dxa"/>
            <w:vAlign w:val="bottom"/>
            <w:tcBorders>
              <w:right w:val="single" w:sz="8" w:color="2C2C2C"/>
            </w:tcBorders>
          </w:tcPr>
          <w:p>
            <w:pPr>
              <w:jc w:val="center"/>
              <w:spacing w:after="0" w:line="163" w:lineRule="exact"/>
              <w:rPr>
                <w:sz w:val="20"/>
                <w:szCs w:val="20"/>
                <w:color w:val="auto"/>
              </w:rPr>
            </w:pPr>
            <w:r>
              <w:rPr>
                <w:rFonts w:ascii="Arial" w:cs="Arial" w:eastAsia="Arial" w:hAnsi="Arial"/>
                <w:sz w:val="18"/>
                <w:szCs w:val="18"/>
                <w:b w:val="1"/>
                <w:bCs w:val="1"/>
                <w:color w:val="auto"/>
                <w:w w:val="88"/>
              </w:rPr>
              <w:t>Following</w:t>
            </w:r>
          </w:p>
        </w:tc>
        <w:tc>
          <w:tcPr>
            <w:tcW w:w="980" w:type="dxa"/>
            <w:vAlign w:val="bottom"/>
            <w:tcBorders>
              <w:right w:val="single" w:sz="8" w:color="2C2C2C"/>
            </w:tcBorders>
          </w:tcPr>
          <w:p>
            <w:pPr>
              <w:jc w:val="center"/>
              <w:spacing w:after="0" w:line="163" w:lineRule="exact"/>
              <w:rPr>
                <w:sz w:val="20"/>
                <w:szCs w:val="20"/>
                <w:color w:val="auto"/>
              </w:rPr>
            </w:pPr>
            <w:r>
              <w:rPr>
                <w:rFonts w:ascii="Arial" w:cs="Arial" w:eastAsia="Arial" w:hAnsi="Arial"/>
                <w:sz w:val="18"/>
                <w:szCs w:val="18"/>
                <w:b w:val="1"/>
                <w:bCs w:val="1"/>
                <w:color w:val="auto"/>
                <w:w w:val="99"/>
              </w:rPr>
              <w:t>or</w:t>
            </w:r>
          </w:p>
        </w:tc>
        <w:tc>
          <w:tcPr>
            <w:tcW w:w="920" w:type="dxa"/>
            <w:vAlign w:val="bottom"/>
            <w:tcBorders>
              <w:right w:val="single" w:sz="8" w:color="2C2C2C"/>
            </w:tcBorders>
          </w:tcPr>
          <w:p>
            <w:pPr>
              <w:ind w:left="20"/>
              <w:spacing w:after="0" w:line="163" w:lineRule="exact"/>
              <w:rPr>
                <w:sz w:val="20"/>
                <w:szCs w:val="20"/>
                <w:color w:val="auto"/>
              </w:rPr>
            </w:pPr>
            <w:r>
              <w:rPr>
                <w:rFonts w:ascii="Arial" w:cs="Arial" w:eastAsia="Arial" w:hAnsi="Arial"/>
                <w:sz w:val="18"/>
                <w:szCs w:val="18"/>
                <w:b w:val="1"/>
                <w:bCs w:val="1"/>
                <w:color w:val="auto"/>
                <w:w w:val="92"/>
              </w:rPr>
              <w:t>Ownership</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7"/>
        </w:trPr>
        <w:tc>
          <w:tcPr>
            <w:tcW w:w="40" w:type="dxa"/>
            <w:vAlign w:val="bottom"/>
            <w:tcBorders>
              <w:right w:val="single" w:sz="8" w:color="2C2C2C"/>
            </w:tcBorders>
          </w:tcPr>
          <w:p>
            <w:pPr>
              <w:spacing w:after="0"/>
              <w:rPr>
                <w:sz w:val="23"/>
                <w:szCs w:val="23"/>
                <w:color w:val="auto"/>
              </w:rPr>
            </w:pPr>
          </w:p>
        </w:tc>
        <w:tc>
          <w:tcPr>
            <w:tcW w:w="146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0"/>
              </w:rPr>
              <w:t>Person</w:t>
            </w:r>
            <w:r>
              <w:rPr>
                <w:rFonts w:ascii="Arial" w:cs="Arial" w:eastAsia="Arial" w:hAnsi="Arial"/>
                <w:sz w:val="10"/>
                <w:szCs w:val="10"/>
                <w:b w:val="1"/>
                <w:bCs w:val="1"/>
                <w:color w:val="auto"/>
                <w:w w:val="90"/>
              </w:rPr>
              <w:t>(1)</w:t>
            </w:r>
          </w:p>
        </w:tc>
        <w:tc>
          <w:tcPr>
            <w:tcW w:w="900" w:type="dxa"/>
            <w:vAlign w:val="bottom"/>
            <w:tcBorders>
              <w:right w:val="single" w:sz="8" w:color="2C2C2C"/>
            </w:tcBorders>
          </w:tcPr>
          <w:p>
            <w:pPr>
              <w:spacing w:after="0"/>
              <w:rPr>
                <w:sz w:val="23"/>
                <w:szCs w:val="23"/>
                <w:color w:val="auto"/>
              </w:rPr>
            </w:pPr>
          </w:p>
        </w:tc>
        <w:tc>
          <w:tcPr>
            <w:tcW w:w="1300" w:type="dxa"/>
            <w:vAlign w:val="bottom"/>
            <w:tcBorders>
              <w:right w:val="single" w:sz="8" w:color="2C2C2C"/>
            </w:tcBorders>
          </w:tcPr>
          <w:p>
            <w:pPr>
              <w:spacing w:after="0"/>
              <w:rPr>
                <w:sz w:val="23"/>
                <w:szCs w:val="23"/>
                <w:color w:val="auto"/>
              </w:rPr>
            </w:pPr>
          </w:p>
        </w:tc>
        <w:tc>
          <w:tcPr>
            <w:tcW w:w="1380" w:type="dxa"/>
            <w:vAlign w:val="bottom"/>
            <w:tcBorders>
              <w:right w:val="single" w:sz="8" w:color="2C2C2C"/>
            </w:tcBorders>
          </w:tcPr>
          <w:p>
            <w:pPr>
              <w:spacing w:after="0"/>
              <w:rPr>
                <w:sz w:val="23"/>
                <w:szCs w:val="23"/>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880" w:type="dxa"/>
            <w:vAlign w:val="bottom"/>
            <w:tcBorders>
              <w:right w:val="single" w:sz="8" w:color="2C2C2C"/>
            </w:tcBorders>
          </w:tcPr>
          <w:p>
            <w:pPr>
              <w:spacing w:after="0"/>
              <w:rPr>
                <w:sz w:val="23"/>
                <w:szCs w:val="23"/>
                <w:color w:val="auto"/>
              </w:rPr>
            </w:pP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88"/>
              </w:rPr>
              <w:t>Reported</w:t>
            </w:r>
          </w:p>
        </w:tc>
        <w:tc>
          <w:tcPr>
            <w:tcW w:w="980" w:type="dxa"/>
            <w:vAlign w:val="bottom"/>
            <w:tcBorders>
              <w:right w:val="single" w:sz="8" w:color="2C2C2C"/>
            </w:tcBorders>
          </w:tcPr>
          <w:p>
            <w:pPr>
              <w:jc w:val="center"/>
              <w:spacing w:after="0"/>
              <w:rPr>
                <w:sz w:val="20"/>
                <w:szCs w:val="20"/>
                <w:color w:val="auto"/>
              </w:rPr>
            </w:pPr>
            <w:r>
              <w:rPr>
                <w:rFonts w:ascii="Arial" w:cs="Arial" w:eastAsia="Arial" w:hAnsi="Arial"/>
                <w:sz w:val="18"/>
                <w:szCs w:val="18"/>
                <w:b w:val="1"/>
                <w:bCs w:val="1"/>
                <w:color w:val="auto"/>
                <w:w w:val="98"/>
              </w:rPr>
              <w:t>Indirect (I)</w:t>
            </w:r>
          </w:p>
        </w:tc>
        <w:tc>
          <w:tcPr>
            <w:tcW w:w="920" w:type="dxa"/>
            <w:vAlign w:val="bottom"/>
            <w:tcBorders>
              <w:right w:val="single" w:sz="8" w:color="2C2C2C"/>
            </w:tcBorders>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5"/>
        </w:trPr>
        <w:tc>
          <w:tcPr>
            <w:tcW w:w="40" w:type="dxa"/>
            <w:vAlign w:val="bottom"/>
            <w:tcBorders>
              <w:right w:val="single" w:sz="8" w:color="2C2C2C"/>
            </w:tcBorders>
          </w:tcPr>
          <w:p>
            <w:pPr>
              <w:spacing w:after="0"/>
              <w:rPr>
                <w:sz w:val="15"/>
                <w:szCs w:val="15"/>
                <w:color w:val="auto"/>
              </w:rPr>
            </w:pPr>
          </w:p>
        </w:tc>
        <w:tc>
          <w:tcPr>
            <w:tcW w:w="1460" w:type="dxa"/>
            <w:vAlign w:val="bottom"/>
            <w:tcBorders>
              <w:bottom w:val="single" w:sz="8" w:color="2C2C2C"/>
              <w:right w:val="single" w:sz="8" w:color="2C2C2C"/>
            </w:tcBorders>
          </w:tcPr>
          <w:p>
            <w:pPr>
              <w:spacing w:after="0"/>
              <w:rPr>
                <w:sz w:val="15"/>
                <w:szCs w:val="15"/>
                <w:color w:val="auto"/>
              </w:rPr>
            </w:pPr>
          </w:p>
        </w:tc>
        <w:tc>
          <w:tcPr>
            <w:tcW w:w="900" w:type="dxa"/>
            <w:vAlign w:val="bottom"/>
            <w:tcBorders>
              <w:bottom w:val="single" w:sz="8" w:color="2C2C2C"/>
              <w:right w:val="single" w:sz="8" w:color="2C2C2C"/>
            </w:tcBorders>
          </w:tcPr>
          <w:p>
            <w:pPr>
              <w:spacing w:after="0"/>
              <w:rPr>
                <w:sz w:val="15"/>
                <w:szCs w:val="15"/>
                <w:color w:val="auto"/>
              </w:rPr>
            </w:pPr>
          </w:p>
        </w:tc>
        <w:tc>
          <w:tcPr>
            <w:tcW w:w="1300" w:type="dxa"/>
            <w:vAlign w:val="bottom"/>
            <w:tcBorders>
              <w:bottom w:val="single" w:sz="8" w:color="2C2C2C"/>
              <w:right w:val="single" w:sz="8" w:color="2C2C2C"/>
            </w:tcBorders>
          </w:tcPr>
          <w:p>
            <w:pPr>
              <w:spacing w:after="0"/>
              <w:rPr>
                <w:sz w:val="15"/>
                <w:szCs w:val="15"/>
                <w:color w:val="auto"/>
              </w:rPr>
            </w:pPr>
          </w:p>
        </w:tc>
        <w:tc>
          <w:tcPr>
            <w:tcW w:w="1380" w:type="dxa"/>
            <w:vAlign w:val="bottom"/>
            <w:tcBorders>
              <w:bottom w:val="single" w:sz="8" w:color="2C2C2C"/>
              <w:right w:val="single" w:sz="8" w:color="2C2C2C"/>
            </w:tcBorders>
          </w:tcPr>
          <w:p>
            <w:pPr>
              <w:spacing w:after="0"/>
              <w:rPr>
                <w:sz w:val="15"/>
                <w:szCs w:val="15"/>
                <w:color w:val="auto"/>
              </w:rPr>
            </w:pPr>
          </w:p>
        </w:tc>
        <w:tc>
          <w:tcPr>
            <w:tcW w:w="1420" w:type="dxa"/>
            <w:vAlign w:val="bottom"/>
            <w:tcBorders>
              <w:bottom w:val="single" w:sz="8" w:color="2C2C2C"/>
              <w:right w:val="single" w:sz="8" w:color="2C2C2C"/>
            </w:tcBorders>
          </w:tcPr>
          <w:p>
            <w:pPr>
              <w:spacing w:after="0"/>
              <w:rPr>
                <w:sz w:val="15"/>
                <w:szCs w:val="15"/>
                <w:color w:val="auto"/>
              </w:rPr>
            </w:pPr>
          </w:p>
        </w:tc>
        <w:tc>
          <w:tcPr>
            <w:tcW w:w="880" w:type="dxa"/>
            <w:vAlign w:val="bottom"/>
            <w:tcBorders>
              <w:bottom w:val="single" w:sz="8" w:color="2C2C2C"/>
              <w:right w:val="single" w:sz="8" w:color="2C2C2C"/>
            </w:tcBorders>
          </w:tcPr>
          <w:p>
            <w:pPr>
              <w:spacing w:after="0"/>
              <w:rPr>
                <w:sz w:val="15"/>
                <w:szCs w:val="15"/>
                <w:color w:val="auto"/>
              </w:rPr>
            </w:pPr>
          </w:p>
        </w:tc>
        <w:tc>
          <w:tcPr>
            <w:tcW w:w="1340" w:type="dxa"/>
            <w:vAlign w:val="bottom"/>
            <w:tcBorders>
              <w:bottom w:val="single" w:sz="8" w:color="2C2C2C"/>
              <w:right w:val="single" w:sz="8" w:color="2C2C2C"/>
            </w:tcBorders>
          </w:tcPr>
          <w:p>
            <w:pPr>
              <w:jc w:val="center"/>
              <w:spacing w:after="0" w:line="175" w:lineRule="exact"/>
              <w:rPr>
                <w:sz w:val="20"/>
                <w:szCs w:val="20"/>
                <w:color w:val="auto"/>
              </w:rPr>
            </w:pPr>
            <w:r>
              <w:rPr>
                <w:rFonts w:ascii="Arial" w:cs="Arial" w:eastAsia="Arial" w:hAnsi="Arial"/>
                <w:sz w:val="18"/>
                <w:szCs w:val="18"/>
                <w:b w:val="1"/>
                <w:bCs w:val="1"/>
                <w:color w:val="auto"/>
                <w:w w:val="88"/>
              </w:rPr>
              <w:t>Transaction(s)</w:t>
            </w:r>
          </w:p>
        </w:tc>
        <w:tc>
          <w:tcPr>
            <w:tcW w:w="980" w:type="dxa"/>
            <w:vAlign w:val="bottom"/>
            <w:tcBorders>
              <w:bottom w:val="single" w:sz="8" w:color="2C2C2C"/>
              <w:right w:val="single" w:sz="8" w:color="2C2C2C"/>
            </w:tcBorders>
          </w:tcPr>
          <w:p>
            <w:pPr>
              <w:spacing w:after="0"/>
              <w:rPr>
                <w:sz w:val="15"/>
                <w:szCs w:val="15"/>
                <w:color w:val="auto"/>
              </w:rPr>
            </w:pPr>
          </w:p>
        </w:tc>
        <w:tc>
          <w:tcPr>
            <w:tcW w:w="920" w:type="dxa"/>
            <w:vAlign w:val="bottom"/>
            <w:tcBorders>
              <w:bottom w:val="single" w:sz="8" w:color="2C2C2C"/>
              <w:right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40" w:type="dxa"/>
            <w:vAlign w:val="bottom"/>
            <w:tcBorders>
              <w:right w:val="single" w:sz="8" w:color="2C2C2C"/>
            </w:tcBorders>
          </w:tcPr>
          <w:p>
            <w:pPr>
              <w:spacing w:after="0"/>
              <w:rPr>
                <w:sz w:val="16"/>
                <w:szCs w:val="16"/>
                <w:color w:val="auto"/>
              </w:rPr>
            </w:pPr>
          </w:p>
        </w:tc>
        <w:tc>
          <w:tcPr>
            <w:tcW w:w="1460" w:type="dxa"/>
            <w:vAlign w:val="bottom"/>
            <w:tcBorders>
              <w:right w:val="single" w:sz="8" w:color="2C2C2C"/>
            </w:tcBorders>
          </w:tcPr>
          <w:p>
            <w:pPr>
              <w:spacing w:after="0" w:line="194" w:lineRule="exact"/>
              <w:rPr>
                <w:sz w:val="20"/>
                <w:szCs w:val="20"/>
                <w:color w:val="auto"/>
              </w:rPr>
            </w:pPr>
            <w:r>
              <w:rPr>
                <w:rFonts w:ascii="Arial" w:cs="Arial" w:eastAsia="Arial" w:hAnsi="Arial"/>
                <w:sz w:val="18"/>
                <w:szCs w:val="18"/>
                <w:color w:val="auto"/>
              </w:rPr>
              <w:t>J.P. Morgan</w:t>
            </w:r>
          </w:p>
        </w:tc>
        <w:tc>
          <w:tcPr>
            <w:tcW w:w="900" w:type="dxa"/>
            <w:vAlign w:val="bottom"/>
            <w:tcBorders>
              <w:right w:val="single" w:sz="8" w:color="2C2C2C"/>
            </w:tcBorders>
          </w:tcPr>
          <w:p>
            <w:pPr>
              <w:jc w:val="center"/>
              <w:spacing w:after="0" w:line="194" w:lineRule="exact"/>
              <w:rPr>
                <w:sz w:val="20"/>
                <w:szCs w:val="20"/>
                <w:color w:val="auto"/>
              </w:rPr>
            </w:pPr>
            <w:r>
              <w:rPr>
                <w:rFonts w:ascii="Arial" w:cs="Arial" w:eastAsia="Arial" w:hAnsi="Arial"/>
                <w:sz w:val="18"/>
                <w:szCs w:val="18"/>
                <w:color w:val="auto"/>
                <w:w w:val="86"/>
              </w:rPr>
              <w:t>J.P. Morgan</w:t>
            </w:r>
          </w:p>
        </w:tc>
        <w:tc>
          <w:tcPr>
            <w:tcW w:w="1300" w:type="dxa"/>
            <w:vAlign w:val="bottom"/>
            <w:tcBorders>
              <w:right w:val="single" w:sz="8" w:color="2C2C2C"/>
            </w:tcBorders>
          </w:tcPr>
          <w:p>
            <w:pPr>
              <w:jc w:val="center"/>
              <w:spacing w:after="0" w:line="194" w:lineRule="exact"/>
              <w:rPr>
                <w:sz w:val="20"/>
                <w:szCs w:val="20"/>
                <w:color w:val="auto"/>
              </w:rPr>
            </w:pPr>
            <w:r>
              <w:rPr>
                <w:rFonts w:ascii="Arial" w:cs="Arial" w:eastAsia="Arial" w:hAnsi="Arial"/>
                <w:sz w:val="18"/>
                <w:szCs w:val="18"/>
                <w:color w:val="auto"/>
                <w:w w:val="91"/>
              </w:rPr>
              <w:t>November 5,</w:t>
            </w:r>
          </w:p>
        </w:tc>
        <w:tc>
          <w:tcPr>
            <w:tcW w:w="1380" w:type="dxa"/>
            <w:vAlign w:val="bottom"/>
            <w:tcBorders>
              <w:right w:val="single" w:sz="8" w:color="2C2C2C"/>
            </w:tcBorders>
          </w:tcPr>
          <w:p>
            <w:pPr>
              <w:jc w:val="center"/>
              <w:spacing w:after="0" w:line="194" w:lineRule="exact"/>
              <w:rPr>
                <w:sz w:val="20"/>
                <w:szCs w:val="20"/>
                <w:color w:val="auto"/>
              </w:rPr>
            </w:pPr>
            <w:r>
              <w:rPr>
                <w:rFonts w:ascii="Arial" w:cs="Arial" w:eastAsia="Arial" w:hAnsi="Arial"/>
                <w:sz w:val="18"/>
                <w:szCs w:val="18"/>
                <w:color w:val="auto"/>
                <w:w w:val="99"/>
              </w:rPr>
              <w:t>N/A</w:t>
            </w:r>
          </w:p>
        </w:tc>
        <w:tc>
          <w:tcPr>
            <w:tcW w:w="1420" w:type="dxa"/>
            <w:vAlign w:val="bottom"/>
            <w:tcBorders>
              <w:right w:val="single" w:sz="8" w:color="2C2C2C"/>
            </w:tcBorders>
          </w:tcPr>
          <w:p>
            <w:pPr>
              <w:jc w:val="center"/>
              <w:spacing w:after="0" w:line="194" w:lineRule="exact"/>
              <w:rPr>
                <w:sz w:val="20"/>
                <w:szCs w:val="20"/>
                <w:color w:val="auto"/>
              </w:rPr>
            </w:pPr>
            <w:r>
              <w:rPr>
                <w:rFonts w:ascii="Arial" w:cs="Arial" w:eastAsia="Arial" w:hAnsi="Arial"/>
                <w:sz w:val="18"/>
                <w:szCs w:val="18"/>
                <w:color w:val="auto"/>
                <w:w w:val="91"/>
              </w:rPr>
              <w:t>1-800</w:t>
            </w:r>
          </w:p>
        </w:tc>
        <w:tc>
          <w:tcPr>
            <w:tcW w:w="880" w:type="dxa"/>
            <w:vAlign w:val="bottom"/>
            <w:tcBorders>
              <w:right w:val="single" w:sz="8" w:color="2C2C2C"/>
            </w:tcBorders>
          </w:tcPr>
          <w:p>
            <w:pPr>
              <w:jc w:val="center"/>
              <w:spacing w:after="0" w:line="194" w:lineRule="exact"/>
              <w:rPr>
                <w:sz w:val="20"/>
                <w:szCs w:val="20"/>
                <w:color w:val="auto"/>
              </w:rPr>
            </w:pPr>
            <w:r>
              <w:rPr>
                <w:rFonts w:ascii="Arial" w:cs="Arial" w:eastAsia="Arial" w:hAnsi="Arial"/>
                <w:sz w:val="18"/>
                <w:szCs w:val="18"/>
                <w:color w:val="auto"/>
                <w:w w:val="90"/>
              </w:rPr>
              <w:t>Class A</w:t>
            </w:r>
          </w:p>
        </w:tc>
        <w:tc>
          <w:tcPr>
            <w:tcW w:w="1340" w:type="dxa"/>
            <w:vAlign w:val="bottom"/>
            <w:tcBorders>
              <w:right w:val="single" w:sz="8" w:color="2C2C2C"/>
            </w:tcBorders>
          </w:tcPr>
          <w:p>
            <w:pPr>
              <w:spacing w:after="0"/>
              <w:rPr>
                <w:sz w:val="16"/>
                <w:szCs w:val="16"/>
                <w:color w:val="auto"/>
              </w:rPr>
            </w:pPr>
          </w:p>
        </w:tc>
        <w:tc>
          <w:tcPr>
            <w:tcW w:w="980" w:type="dxa"/>
            <w:vAlign w:val="bottom"/>
            <w:tcBorders>
              <w:right w:val="single" w:sz="8" w:color="2C2C2C"/>
            </w:tcBorders>
          </w:tcPr>
          <w:p>
            <w:pPr>
              <w:jc w:val="center"/>
              <w:spacing w:after="0" w:line="194" w:lineRule="exact"/>
              <w:rPr>
                <w:sz w:val="20"/>
                <w:szCs w:val="20"/>
                <w:color w:val="auto"/>
              </w:rPr>
            </w:pPr>
            <w:r>
              <w:rPr>
                <w:rFonts w:ascii="Arial" w:cs="Arial" w:eastAsia="Arial" w:hAnsi="Arial"/>
                <w:sz w:val="18"/>
                <w:szCs w:val="18"/>
                <w:color w:val="auto"/>
              </w:rPr>
              <w:t>I</w:t>
            </w:r>
          </w:p>
        </w:tc>
        <w:tc>
          <w:tcPr>
            <w:tcW w:w="920" w:type="dxa"/>
            <w:vAlign w:val="bottom"/>
            <w:tcBorders>
              <w:right w:val="single" w:sz="8" w:color="2C2C2C"/>
            </w:tcBorders>
          </w:tcPr>
          <w:p>
            <w:pPr>
              <w:spacing w:after="0" w:line="194" w:lineRule="exact"/>
              <w:rPr>
                <w:sz w:val="20"/>
                <w:szCs w:val="20"/>
                <w:color w:val="auto"/>
              </w:rPr>
            </w:pPr>
            <w:r>
              <w:rPr>
                <w:rFonts w:ascii="Arial" w:cs="Arial" w:eastAsia="Arial" w:hAnsi="Arial"/>
                <w:sz w:val="18"/>
                <w:szCs w:val="18"/>
                <w:color w:val="auto"/>
              </w:rPr>
              <w:t>See</w:t>
            </w:r>
          </w:p>
        </w:tc>
        <w:tc>
          <w:tcPr>
            <w:tcW w:w="780" w:type="dxa"/>
            <w:vAlign w:val="bottom"/>
          </w:tcPr>
          <w:p>
            <w:pPr>
              <w:jc w:val="center"/>
              <w:spacing w:after="0" w:line="194" w:lineRule="exact"/>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6"/>
                <w:szCs w:val="16"/>
                <w:color w:val="auto"/>
              </w:rPr>
            </w:pPr>
          </w:p>
        </w:tc>
      </w:tr>
      <w:tr>
        <w:trPr>
          <w:trHeight w:val="229"/>
        </w:trPr>
        <w:tc>
          <w:tcPr>
            <w:tcW w:w="40" w:type="dxa"/>
            <w:vAlign w:val="bottom"/>
            <w:tcBorders>
              <w:right w:val="single" w:sz="8" w:color="2C2C2C"/>
            </w:tcBorders>
          </w:tcPr>
          <w:p>
            <w:pPr>
              <w:spacing w:after="0"/>
              <w:rPr>
                <w:sz w:val="19"/>
                <w:szCs w:val="19"/>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Partners (BHCA),</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5"/>
              </w:rPr>
              <w:t>Partners</w:t>
            </w:r>
          </w:p>
        </w:tc>
        <w:tc>
          <w:tcPr>
            <w:tcW w:w="13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9"/>
              </w:rPr>
              <w:t>2004</w:t>
            </w:r>
          </w:p>
        </w:tc>
        <w:tc>
          <w:tcPr>
            <w:tcW w:w="1380" w:type="dxa"/>
            <w:vAlign w:val="bottom"/>
            <w:tcBorders>
              <w:right w:val="single" w:sz="8" w:color="2C2C2C"/>
            </w:tcBorders>
          </w:tcPr>
          <w:p>
            <w:pPr>
              <w:spacing w:after="0"/>
              <w:rPr>
                <w:sz w:val="19"/>
                <w:szCs w:val="19"/>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FLOWERS.COM,</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3"/>
              </w:rPr>
              <w:t>Common</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6"/>
              </w:rPr>
              <w:t>See Tables I and</w:t>
            </w:r>
          </w:p>
        </w:tc>
        <w:tc>
          <w:tcPr>
            <w:tcW w:w="980" w:type="dxa"/>
            <w:vAlign w:val="bottom"/>
            <w:tcBorders>
              <w:right w:val="single" w:sz="8" w:color="2C2C2C"/>
            </w:tcBorders>
          </w:tcPr>
          <w:p>
            <w:pPr>
              <w:spacing w:after="0"/>
              <w:rPr>
                <w:sz w:val="19"/>
                <w:szCs w:val="19"/>
                <w:color w:val="auto"/>
              </w:rPr>
            </w:pPr>
          </w:p>
        </w:tc>
        <w:tc>
          <w:tcPr>
            <w:tcW w:w="920" w:type="dxa"/>
            <w:vAlign w:val="bottom"/>
            <w:tcBorders>
              <w:right w:val="single" w:sz="8" w:color="2C2C2C"/>
            </w:tcBorders>
          </w:tcPr>
          <w:p>
            <w:pPr>
              <w:spacing w:after="0"/>
              <w:rPr>
                <w:sz w:val="20"/>
                <w:szCs w:val="20"/>
                <w:color w:val="auto"/>
              </w:rPr>
            </w:pPr>
            <w:r>
              <w:rPr>
                <w:rFonts w:ascii="Arial" w:cs="Arial" w:eastAsia="Arial" w:hAnsi="Arial"/>
                <w:sz w:val="18"/>
                <w:szCs w:val="18"/>
                <w:color w:val="auto"/>
                <w:w w:val="92"/>
              </w:rPr>
              <w:t>Explanatory</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L.P.</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(SBIC),</w:t>
            </w: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8"/>
              </w:rPr>
              <w:t>Inc. (“FLWS”)</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8"/>
              </w:rPr>
              <w:t>Stock</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9"/>
              </w:rPr>
              <w:t>II</w:t>
            </w: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Note 2</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40" w:type="dxa"/>
            <w:vAlign w:val="bottom"/>
            <w:tcBorders>
              <w:right w:val="single" w:sz="8" w:color="2C2C2C"/>
            </w:tcBorders>
          </w:tcPr>
          <w:p>
            <w:pPr>
              <w:spacing w:after="0"/>
              <w:rPr>
                <w:sz w:val="17"/>
                <w:szCs w:val="17"/>
                <w:color w:val="auto"/>
              </w:rPr>
            </w:pPr>
          </w:p>
        </w:tc>
        <w:tc>
          <w:tcPr>
            <w:tcW w:w="146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c/o J.P. Morgan</w:t>
            </w:r>
          </w:p>
        </w:tc>
        <w:tc>
          <w:tcPr>
            <w:tcW w:w="9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rPr>
              <w:t>LLC</w:t>
            </w:r>
          </w:p>
        </w:tc>
        <w:tc>
          <w:tcPr>
            <w:tcW w:w="1300" w:type="dxa"/>
            <w:vAlign w:val="bottom"/>
            <w:tcBorders>
              <w:right w:val="single" w:sz="8" w:color="2C2C2C"/>
            </w:tcBorders>
          </w:tcPr>
          <w:p>
            <w:pPr>
              <w:spacing w:after="0"/>
              <w:rPr>
                <w:sz w:val="17"/>
                <w:szCs w:val="17"/>
                <w:color w:val="auto"/>
              </w:rPr>
            </w:pPr>
          </w:p>
        </w:tc>
        <w:tc>
          <w:tcPr>
            <w:tcW w:w="1380" w:type="dxa"/>
            <w:vAlign w:val="bottom"/>
            <w:tcBorders>
              <w:right w:val="single" w:sz="8" w:color="2C2C2C"/>
            </w:tcBorders>
          </w:tcPr>
          <w:p>
            <w:pPr>
              <w:spacing w:after="0"/>
              <w:rPr>
                <w:sz w:val="17"/>
                <w:szCs w:val="17"/>
                <w:color w:val="auto"/>
              </w:rPr>
            </w:pPr>
          </w:p>
        </w:tc>
        <w:tc>
          <w:tcPr>
            <w:tcW w:w="1420" w:type="dxa"/>
            <w:vAlign w:val="bottom"/>
            <w:tcBorders>
              <w:right w:val="single" w:sz="8" w:color="2C2C2C"/>
            </w:tcBorders>
          </w:tcPr>
          <w:p>
            <w:pPr>
              <w:spacing w:after="0"/>
              <w:rPr>
                <w:sz w:val="17"/>
                <w:szCs w:val="17"/>
                <w:color w:val="auto"/>
              </w:rPr>
            </w:pPr>
          </w:p>
        </w:tc>
        <w:tc>
          <w:tcPr>
            <w:tcW w:w="880" w:type="dxa"/>
            <w:vAlign w:val="bottom"/>
            <w:tcBorders>
              <w:right w:val="single" w:sz="8" w:color="2C2C2C"/>
            </w:tcBorders>
          </w:tcPr>
          <w:p>
            <w:pPr>
              <w:spacing w:after="0"/>
              <w:rPr>
                <w:sz w:val="17"/>
                <w:szCs w:val="17"/>
                <w:color w:val="auto"/>
              </w:rPr>
            </w:pPr>
          </w:p>
        </w:tc>
        <w:tc>
          <w:tcPr>
            <w:tcW w:w="1340" w:type="dxa"/>
            <w:vAlign w:val="bottom"/>
            <w:tcBorders>
              <w:right w:val="single" w:sz="8" w:color="2C2C2C"/>
            </w:tcBorders>
          </w:tcPr>
          <w:p>
            <w:pPr>
              <w:spacing w:after="0"/>
              <w:rPr>
                <w:sz w:val="17"/>
                <w:szCs w:val="17"/>
                <w:color w:val="auto"/>
              </w:rPr>
            </w:pPr>
          </w:p>
        </w:tc>
        <w:tc>
          <w:tcPr>
            <w:tcW w:w="980" w:type="dxa"/>
            <w:vAlign w:val="bottom"/>
            <w:tcBorders>
              <w:right w:val="single" w:sz="8" w:color="2C2C2C"/>
            </w:tcBorders>
          </w:tcPr>
          <w:p>
            <w:pPr>
              <w:spacing w:after="0"/>
              <w:rPr>
                <w:sz w:val="17"/>
                <w:szCs w:val="17"/>
                <w:color w:val="auto"/>
              </w:rPr>
            </w:pPr>
          </w:p>
        </w:tc>
        <w:tc>
          <w:tcPr>
            <w:tcW w:w="92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below</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Partners, LLC</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w w:val="90"/>
              </w:rPr>
              <w:t>1221 Avenue of the</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Americas - 40th</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Floor</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New York, NY</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40" w:type="dxa"/>
            <w:vAlign w:val="bottom"/>
            <w:tcBorders>
              <w:right w:val="single" w:sz="8" w:color="2C2C2C"/>
            </w:tcBorders>
          </w:tcPr>
          <w:p>
            <w:pPr>
              <w:spacing w:after="0"/>
              <w:rPr>
                <w:sz w:val="20"/>
                <w:szCs w:val="20"/>
                <w:color w:val="auto"/>
              </w:rPr>
            </w:pPr>
          </w:p>
        </w:tc>
        <w:tc>
          <w:tcPr>
            <w:tcW w:w="146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rPr>
              <w:t>10020</w:t>
            </w:r>
          </w:p>
        </w:tc>
        <w:tc>
          <w:tcPr>
            <w:tcW w:w="900" w:type="dxa"/>
            <w:vAlign w:val="bottom"/>
            <w:tcBorders>
              <w:bottom w:val="single" w:sz="8" w:color="2C2C2C"/>
              <w:right w:val="single" w:sz="8" w:color="2C2C2C"/>
            </w:tcBorders>
          </w:tcPr>
          <w:p>
            <w:pPr>
              <w:spacing w:after="0"/>
              <w:rPr>
                <w:sz w:val="20"/>
                <w:szCs w:val="20"/>
                <w:color w:val="auto"/>
              </w:rPr>
            </w:pPr>
          </w:p>
        </w:tc>
        <w:tc>
          <w:tcPr>
            <w:tcW w:w="1300" w:type="dxa"/>
            <w:vAlign w:val="bottom"/>
            <w:tcBorders>
              <w:bottom w:val="single" w:sz="8" w:color="2C2C2C"/>
              <w:right w:val="single" w:sz="8" w:color="2C2C2C"/>
            </w:tcBorders>
          </w:tcPr>
          <w:p>
            <w:pPr>
              <w:spacing w:after="0"/>
              <w:rPr>
                <w:sz w:val="20"/>
                <w:szCs w:val="20"/>
                <w:color w:val="auto"/>
              </w:rPr>
            </w:pPr>
          </w:p>
        </w:tc>
        <w:tc>
          <w:tcPr>
            <w:tcW w:w="1380" w:type="dxa"/>
            <w:vAlign w:val="bottom"/>
            <w:tcBorders>
              <w:bottom w:val="single" w:sz="8" w:color="2C2C2C"/>
              <w:right w:val="single" w:sz="8" w:color="2C2C2C"/>
            </w:tcBorders>
          </w:tcPr>
          <w:p>
            <w:pPr>
              <w:spacing w:after="0"/>
              <w:rPr>
                <w:sz w:val="20"/>
                <w:szCs w:val="20"/>
                <w:color w:val="auto"/>
              </w:rPr>
            </w:pPr>
          </w:p>
        </w:tc>
        <w:tc>
          <w:tcPr>
            <w:tcW w:w="1420" w:type="dxa"/>
            <w:vAlign w:val="bottom"/>
            <w:tcBorders>
              <w:bottom w:val="single" w:sz="8" w:color="2C2C2C"/>
              <w:right w:val="single" w:sz="8" w:color="2C2C2C"/>
            </w:tcBorders>
          </w:tcPr>
          <w:p>
            <w:pPr>
              <w:spacing w:after="0"/>
              <w:rPr>
                <w:sz w:val="20"/>
                <w:szCs w:val="20"/>
                <w:color w:val="auto"/>
              </w:rPr>
            </w:pPr>
          </w:p>
        </w:tc>
        <w:tc>
          <w:tcPr>
            <w:tcW w:w="880" w:type="dxa"/>
            <w:vAlign w:val="bottom"/>
            <w:tcBorders>
              <w:bottom w:val="single" w:sz="8" w:color="2C2C2C"/>
              <w:right w:val="single" w:sz="8" w:color="2C2C2C"/>
            </w:tcBorders>
          </w:tcPr>
          <w:p>
            <w:pPr>
              <w:spacing w:after="0"/>
              <w:rPr>
                <w:sz w:val="20"/>
                <w:szCs w:val="20"/>
                <w:color w:val="auto"/>
              </w:rPr>
            </w:pPr>
          </w:p>
        </w:tc>
        <w:tc>
          <w:tcPr>
            <w:tcW w:w="1340" w:type="dxa"/>
            <w:vAlign w:val="bottom"/>
            <w:tcBorders>
              <w:bottom w:val="single" w:sz="8" w:color="2C2C2C"/>
              <w:right w:val="single" w:sz="8" w:color="2C2C2C"/>
            </w:tcBorders>
          </w:tcPr>
          <w:p>
            <w:pPr>
              <w:spacing w:after="0"/>
              <w:rPr>
                <w:sz w:val="20"/>
                <w:szCs w:val="20"/>
                <w:color w:val="auto"/>
              </w:rPr>
            </w:pPr>
          </w:p>
        </w:tc>
        <w:tc>
          <w:tcPr>
            <w:tcW w:w="980" w:type="dxa"/>
            <w:vAlign w:val="bottom"/>
            <w:tcBorders>
              <w:bottom w:val="single" w:sz="8" w:color="2C2C2C"/>
              <w:right w:val="single" w:sz="8" w:color="2C2C2C"/>
            </w:tcBorders>
          </w:tcPr>
          <w:p>
            <w:pPr>
              <w:spacing w:after="0"/>
              <w:rPr>
                <w:sz w:val="20"/>
                <w:szCs w:val="20"/>
                <w:color w:val="auto"/>
              </w:rPr>
            </w:pPr>
          </w:p>
        </w:tc>
        <w:tc>
          <w:tcPr>
            <w:tcW w:w="920" w:type="dxa"/>
            <w:vAlign w:val="bottom"/>
            <w:tcBorders>
              <w:bottom w:val="single" w:sz="8" w:color="2C2C2C"/>
              <w:right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00"/>
        </w:trPr>
        <w:tc>
          <w:tcPr>
            <w:tcW w:w="40" w:type="dxa"/>
            <w:vAlign w:val="bottom"/>
            <w:tcBorders>
              <w:right w:val="single" w:sz="8" w:color="2C2C2C"/>
            </w:tcBorders>
          </w:tcPr>
          <w:p>
            <w:pPr>
              <w:spacing w:after="0"/>
              <w:rPr>
                <w:sz w:val="17"/>
                <w:szCs w:val="17"/>
                <w:color w:val="auto"/>
              </w:rPr>
            </w:pPr>
          </w:p>
        </w:tc>
        <w:tc>
          <w:tcPr>
            <w:tcW w:w="146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w w:val="92"/>
              </w:rPr>
              <w:t>JPMP Master Fund</w:t>
            </w:r>
          </w:p>
        </w:tc>
        <w:tc>
          <w:tcPr>
            <w:tcW w:w="9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86"/>
              </w:rPr>
              <w:t>J.P. Morgan</w:t>
            </w:r>
          </w:p>
        </w:tc>
        <w:tc>
          <w:tcPr>
            <w:tcW w:w="13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1"/>
              </w:rPr>
              <w:t>November 5,</w:t>
            </w:r>
          </w:p>
        </w:tc>
        <w:tc>
          <w:tcPr>
            <w:tcW w:w="13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42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1"/>
              </w:rPr>
              <w:t>1-800</w:t>
            </w:r>
          </w:p>
        </w:tc>
        <w:tc>
          <w:tcPr>
            <w:tcW w:w="8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0"/>
              </w:rPr>
              <w:t>Class A</w:t>
            </w:r>
          </w:p>
        </w:tc>
        <w:tc>
          <w:tcPr>
            <w:tcW w:w="1340" w:type="dxa"/>
            <w:vAlign w:val="bottom"/>
            <w:tcBorders>
              <w:right w:val="single" w:sz="8" w:color="2C2C2C"/>
            </w:tcBorders>
          </w:tcPr>
          <w:p>
            <w:pPr>
              <w:spacing w:after="0"/>
              <w:rPr>
                <w:sz w:val="17"/>
                <w:szCs w:val="17"/>
                <w:color w:val="auto"/>
              </w:rPr>
            </w:pPr>
          </w:p>
        </w:tc>
        <w:tc>
          <w:tcPr>
            <w:tcW w:w="9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rPr>
              <w:t>I</w:t>
            </w:r>
          </w:p>
        </w:tc>
        <w:tc>
          <w:tcPr>
            <w:tcW w:w="92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See</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7"/>
                <w:szCs w:val="17"/>
                <w:color w:val="auto"/>
              </w:rPr>
            </w:pPr>
          </w:p>
        </w:tc>
      </w:tr>
      <w:tr>
        <w:trPr>
          <w:trHeight w:val="229"/>
        </w:trPr>
        <w:tc>
          <w:tcPr>
            <w:tcW w:w="40" w:type="dxa"/>
            <w:vAlign w:val="bottom"/>
            <w:tcBorders>
              <w:right w:val="single" w:sz="8" w:color="2C2C2C"/>
            </w:tcBorders>
          </w:tcPr>
          <w:p>
            <w:pPr>
              <w:spacing w:after="0"/>
              <w:rPr>
                <w:sz w:val="19"/>
                <w:szCs w:val="19"/>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Manager, L.P.</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5"/>
              </w:rPr>
              <w:t>Partners</w:t>
            </w:r>
          </w:p>
        </w:tc>
        <w:tc>
          <w:tcPr>
            <w:tcW w:w="13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9"/>
              </w:rPr>
              <w:t>2004</w:t>
            </w:r>
          </w:p>
        </w:tc>
        <w:tc>
          <w:tcPr>
            <w:tcW w:w="1380" w:type="dxa"/>
            <w:vAlign w:val="bottom"/>
            <w:tcBorders>
              <w:right w:val="single" w:sz="8" w:color="2C2C2C"/>
            </w:tcBorders>
          </w:tcPr>
          <w:p>
            <w:pPr>
              <w:spacing w:after="0"/>
              <w:rPr>
                <w:sz w:val="19"/>
                <w:szCs w:val="19"/>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FLOWERS.COM,</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3"/>
              </w:rPr>
              <w:t>Common</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6"/>
              </w:rPr>
              <w:t>See Tables I and</w:t>
            </w:r>
          </w:p>
        </w:tc>
        <w:tc>
          <w:tcPr>
            <w:tcW w:w="980" w:type="dxa"/>
            <w:vAlign w:val="bottom"/>
            <w:tcBorders>
              <w:right w:val="single" w:sz="8" w:color="2C2C2C"/>
            </w:tcBorders>
          </w:tcPr>
          <w:p>
            <w:pPr>
              <w:spacing w:after="0"/>
              <w:rPr>
                <w:sz w:val="19"/>
                <w:szCs w:val="19"/>
                <w:color w:val="auto"/>
              </w:rPr>
            </w:pPr>
          </w:p>
        </w:tc>
        <w:tc>
          <w:tcPr>
            <w:tcW w:w="920" w:type="dxa"/>
            <w:vAlign w:val="bottom"/>
            <w:tcBorders>
              <w:right w:val="single" w:sz="8" w:color="2C2C2C"/>
            </w:tcBorders>
          </w:tcPr>
          <w:p>
            <w:pPr>
              <w:spacing w:after="0"/>
              <w:rPr>
                <w:sz w:val="20"/>
                <w:szCs w:val="20"/>
                <w:color w:val="auto"/>
              </w:rPr>
            </w:pPr>
            <w:r>
              <w:rPr>
                <w:rFonts w:ascii="Arial" w:cs="Arial" w:eastAsia="Arial" w:hAnsi="Arial"/>
                <w:sz w:val="18"/>
                <w:szCs w:val="18"/>
                <w:color w:val="auto"/>
                <w:w w:val="92"/>
              </w:rPr>
              <w:t>Explanatory</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c/o J.P. Morgan</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(SBIC),</w:t>
            </w: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8"/>
              </w:rPr>
              <w:t>Inc. (“FLWS”)</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8"/>
              </w:rPr>
              <w:t>Stock</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9"/>
              </w:rPr>
              <w:t>II</w:t>
            </w: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Note 3</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40" w:type="dxa"/>
            <w:vAlign w:val="bottom"/>
            <w:tcBorders>
              <w:right w:val="single" w:sz="8" w:color="2C2C2C"/>
            </w:tcBorders>
          </w:tcPr>
          <w:p>
            <w:pPr>
              <w:spacing w:after="0"/>
              <w:rPr>
                <w:sz w:val="17"/>
                <w:szCs w:val="17"/>
                <w:color w:val="auto"/>
              </w:rPr>
            </w:pPr>
          </w:p>
        </w:tc>
        <w:tc>
          <w:tcPr>
            <w:tcW w:w="146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Partners, LLC</w:t>
            </w:r>
          </w:p>
        </w:tc>
        <w:tc>
          <w:tcPr>
            <w:tcW w:w="9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rPr>
              <w:t>LLC</w:t>
            </w:r>
          </w:p>
        </w:tc>
        <w:tc>
          <w:tcPr>
            <w:tcW w:w="1300" w:type="dxa"/>
            <w:vAlign w:val="bottom"/>
            <w:tcBorders>
              <w:right w:val="single" w:sz="8" w:color="2C2C2C"/>
            </w:tcBorders>
          </w:tcPr>
          <w:p>
            <w:pPr>
              <w:spacing w:after="0"/>
              <w:rPr>
                <w:sz w:val="17"/>
                <w:szCs w:val="17"/>
                <w:color w:val="auto"/>
              </w:rPr>
            </w:pPr>
          </w:p>
        </w:tc>
        <w:tc>
          <w:tcPr>
            <w:tcW w:w="1380" w:type="dxa"/>
            <w:vAlign w:val="bottom"/>
            <w:tcBorders>
              <w:right w:val="single" w:sz="8" w:color="2C2C2C"/>
            </w:tcBorders>
          </w:tcPr>
          <w:p>
            <w:pPr>
              <w:spacing w:after="0"/>
              <w:rPr>
                <w:sz w:val="17"/>
                <w:szCs w:val="17"/>
                <w:color w:val="auto"/>
              </w:rPr>
            </w:pPr>
          </w:p>
        </w:tc>
        <w:tc>
          <w:tcPr>
            <w:tcW w:w="1420" w:type="dxa"/>
            <w:vAlign w:val="bottom"/>
            <w:tcBorders>
              <w:right w:val="single" w:sz="8" w:color="2C2C2C"/>
            </w:tcBorders>
          </w:tcPr>
          <w:p>
            <w:pPr>
              <w:spacing w:after="0"/>
              <w:rPr>
                <w:sz w:val="17"/>
                <w:szCs w:val="17"/>
                <w:color w:val="auto"/>
              </w:rPr>
            </w:pPr>
          </w:p>
        </w:tc>
        <w:tc>
          <w:tcPr>
            <w:tcW w:w="880" w:type="dxa"/>
            <w:vAlign w:val="bottom"/>
            <w:tcBorders>
              <w:right w:val="single" w:sz="8" w:color="2C2C2C"/>
            </w:tcBorders>
          </w:tcPr>
          <w:p>
            <w:pPr>
              <w:spacing w:after="0"/>
              <w:rPr>
                <w:sz w:val="17"/>
                <w:szCs w:val="17"/>
                <w:color w:val="auto"/>
              </w:rPr>
            </w:pPr>
          </w:p>
        </w:tc>
        <w:tc>
          <w:tcPr>
            <w:tcW w:w="1340" w:type="dxa"/>
            <w:vAlign w:val="bottom"/>
            <w:tcBorders>
              <w:right w:val="single" w:sz="8" w:color="2C2C2C"/>
            </w:tcBorders>
          </w:tcPr>
          <w:p>
            <w:pPr>
              <w:spacing w:after="0"/>
              <w:rPr>
                <w:sz w:val="17"/>
                <w:szCs w:val="17"/>
                <w:color w:val="auto"/>
              </w:rPr>
            </w:pPr>
          </w:p>
        </w:tc>
        <w:tc>
          <w:tcPr>
            <w:tcW w:w="980" w:type="dxa"/>
            <w:vAlign w:val="bottom"/>
            <w:tcBorders>
              <w:right w:val="single" w:sz="8" w:color="2C2C2C"/>
            </w:tcBorders>
          </w:tcPr>
          <w:p>
            <w:pPr>
              <w:spacing w:after="0"/>
              <w:rPr>
                <w:sz w:val="17"/>
                <w:szCs w:val="17"/>
                <w:color w:val="auto"/>
              </w:rPr>
            </w:pPr>
          </w:p>
        </w:tc>
        <w:tc>
          <w:tcPr>
            <w:tcW w:w="92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below</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w w:val="90"/>
              </w:rPr>
              <w:t>1221 Avenue of the</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Americas - 40th</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Floor</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New York, NY</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40" w:type="dxa"/>
            <w:vAlign w:val="bottom"/>
            <w:tcBorders>
              <w:right w:val="single" w:sz="8" w:color="2C2C2C"/>
            </w:tcBorders>
          </w:tcPr>
          <w:p>
            <w:pPr>
              <w:spacing w:after="0"/>
              <w:rPr>
                <w:sz w:val="20"/>
                <w:szCs w:val="20"/>
                <w:color w:val="auto"/>
              </w:rPr>
            </w:pPr>
          </w:p>
        </w:tc>
        <w:tc>
          <w:tcPr>
            <w:tcW w:w="146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rPr>
              <w:t>10020</w:t>
            </w:r>
          </w:p>
        </w:tc>
        <w:tc>
          <w:tcPr>
            <w:tcW w:w="900" w:type="dxa"/>
            <w:vAlign w:val="bottom"/>
            <w:tcBorders>
              <w:bottom w:val="single" w:sz="8" w:color="2C2C2C"/>
              <w:right w:val="single" w:sz="8" w:color="2C2C2C"/>
            </w:tcBorders>
          </w:tcPr>
          <w:p>
            <w:pPr>
              <w:spacing w:after="0"/>
              <w:rPr>
                <w:sz w:val="20"/>
                <w:szCs w:val="20"/>
                <w:color w:val="auto"/>
              </w:rPr>
            </w:pPr>
          </w:p>
        </w:tc>
        <w:tc>
          <w:tcPr>
            <w:tcW w:w="1300" w:type="dxa"/>
            <w:vAlign w:val="bottom"/>
            <w:tcBorders>
              <w:bottom w:val="single" w:sz="8" w:color="2C2C2C"/>
              <w:right w:val="single" w:sz="8" w:color="2C2C2C"/>
            </w:tcBorders>
          </w:tcPr>
          <w:p>
            <w:pPr>
              <w:spacing w:after="0"/>
              <w:rPr>
                <w:sz w:val="20"/>
                <w:szCs w:val="20"/>
                <w:color w:val="auto"/>
              </w:rPr>
            </w:pPr>
          </w:p>
        </w:tc>
        <w:tc>
          <w:tcPr>
            <w:tcW w:w="1380" w:type="dxa"/>
            <w:vAlign w:val="bottom"/>
            <w:tcBorders>
              <w:bottom w:val="single" w:sz="8" w:color="2C2C2C"/>
              <w:right w:val="single" w:sz="8" w:color="2C2C2C"/>
            </w:tcBorders>
          </w:tcPr>
          <w:p>
            <w:pPr>
              <w:spacing w:after="0"/>
              <w:rPr>
                <w:sz w:val="20"/>
                <w:szCs w:val="20"/>
                <w:color w:val="auto"/>
              </w:rPr>
            </w:pPr>
          </w:p>
        </w:tc>
        <w:tc>
          <w:tcPr>
            <w:tcW w:w="1420" w:type="dxa"/>
            <w:vAlign w:val="bottom"/>
            <w:tcBorders>
              <w:bottom w:val="single" w:sz="8" w:color="2C2C2C"/>
              <w:right w:val="single" w:sz="8" w:color="2C2C2C"/>
            </w:tcBorders>
          </w:tcPr>
          <w:p>
            <w:pPr>
              <w:spacing w:after="0"/>
              <w:rPr>
                <w:sz w:val="20"/>
                <w:szCs w:val="20"/>
                <w:color w:val="auto"/>
              </w:rPr>
            </w:pPr>
          </w:p>
        </w:tc>
        <w:tc>
          <w:tcPr>
            <w:tcW w:w="880" w:type="dxa"/>
            <w:vAlign w:val="bottom"/>
            <w:tcBorders>
              <w:bottom w:val="single" w:sz="8" w:color="2C2C2C"/>
              <w:right w:val="single" w:sz="8" w:color="2C2C2C"/>
            </w:tcBorders>
          </w:tcPr>
          <w:p>
            <w:pPr>
              <w:spacing w:after="0"/>
              <w:rPr>
                <w:sz w:val="20"/>
                <w:szCs w:val="20"/>
                <w:color w:val="auto"/>
              </w:rPr>
            </w:pPr>
          </w:p>
        </w:tc>
        <w:tc>
          <w:tcPr>
            <w:tcW w:w="1340" w:type="dxa"/>
            <w:vAlign w:val="bottom"/>
            <w:tcBorders>
              <w:bottom w:val="single" w:sz="8" w:color="2C2C2C"/>
              <w:right w:val="single" w:sz="8" w:color="2C2C2C"/>
            </w:tcBorders>
          </w:tcPr>
          <w:p>
            <w:pPr>
              <w:spacing w:after="0"/>
              <w:rPr>
                <w:sz w:val="20"/>
                <w:szCs w:val="20"/>
                <w:color w:val="auto"/>
              </w:rPr>
            </w:pPr>
          </w:p>
        </w:tc>
        <w:tc>
          <w:tcPr>
            <w:tcW w:w="980" w:type="dxa"/>
            <w:vAlign w:val="bottom"/>
            <w:tcBorders>
              <w:bottom w:val="single" w:sz="8" w:color="2C2C2C"/>
              <w:right w:val="single" w:sz="8" w:color="2C2C2C"/>
            </w:tcBorders>
          </w:tcPr>
          <w:p>
            <w:pPr>
              <w:spacing w:after="0"/>
              <w:rPr>
                <w:sz w:val="20"/>
                <w:szCs w:val="20"/>
                <w:color w:val="auto"/>
              </w:rPr>
            </w:pPr>
          </w:p>
        </w:tc>
        <w:tc>
          <w:tcPr>
            <w:tcW w:w="920" w:type="dxa"/>
            <w:vAlign w:val="bottom"/>
            <w:tcBorders>
              <w:bottom w:val="single" w:sz="8" w:color="2C2C2C"/>
              <w:right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00"/>
        </w:trPr>
        <w:tc>
          <w:tcPr>
            <w:tcW w:w="40" w:type="dxa"/>
            <w:vAlign w:val="bottom"/>
            <w:tcBorders>
              <w:right w:val="single" w:sz="8" w:color="2C2C2C"/>
            </w:tcBorders>
          </w:tcPr>
          <w:p>
            <w:pPr>
              <w:spacing w:after="0"/>
              <w:rPr>
                <w:sz w:val="17"/>
                <w:szCs w:val="17"/>
                <w:color w:val="auto"/>
              </w:rPr>
            </w:pPr>
          </w:p>
        </w:tc>
        <w:tc>
          <w:tcPr>
            <w:tcW w:w="146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w w:val="89"/>
              </w:rPr>
              <w:t>JPMP Capital Corp.</w:t>
            </w:r>
          </w:p>
        </w:tc>
        <w:tc>
          <w:tcPr>
            <w:tcW w:w="9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86"/>
              </w:rPr>
              <w:t>J.P. Morgan</w:t>
            </w:r>
          </w:p>
        </w:tc>
        <w:tc>
          <w:tcPr>
            <w:tcW w:w="13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1"/>
              </w:rPr>
              <w:t>November 5,</w:t>
            </w:r>
          </w:p>
        </w:tc>
        <w:tc>
          <w:tcPr>
            <w:tcW w:w="13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42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1"/>
              </w:rPr>
              <w:t>1-800</w:t>
            </w:r>
          </w:p>
        </w:tc>
        <w:tc>
          <w:tcPr>
            <w:tcW w:w="8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0"/>
              </w:rPr>
              <w:t>Class A</w:t>
            </w:r>
          </w:p>
        </w:tc>
        <w:tc>
          <w:tcPr>
            <w:tcW w:w="1340" w:type="dxa"/>
            <w:vAlign w:val="bottom"/>
            <w:tcBorders>
              <w:right w:val="single" w:sz="8" w:color="2C2C2C"/>
            </w:tcBorders>
          </w:tcPr>
          <w:p>
            <w:pPr>
              <w:spacing w:after="0"/>
              <w:rPr>
                <w:sz w:val="17"/>
                <w:szCs w:val="17"/>
                <w:color w:val="auto"/>
              </w:rPr>
            </w:pPr>
          </w:p>
        </w:tc>
        <w:tc>
          <w:tcPr>
            <w:tcW w:w="9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rPr>
              <w:t>I</w:t>
            </w:r>
          </w:p>
        </w:tc>
        <w:tc>
          <w:tcPr>
            <w:tcW w:w="92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See</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7"/>
                <w:szCs w:val="17"/>
                <w:color w:val="auto"/>
              </w:rPr>
            </w:pPr>
          </w:p>
        </w:tc>
      </w:tr>
      <w:tr>
        <w:trPr>
          <w:trHeight w:val="229"/>
        </w:trPr>
        <w:tc>
          <w:tcPr>
            <w:tcW w:w="40" w:type="dxa"/>
            <w:vAlign w:val="bottom"/>
            <w:tcBorders>
              <w:right w:val="single" w:sz="8" w:color="2C2C2C"/>
            </w:tcBorders>
          </w:tcPr>
          <w:p>
            <w:pPr>
              <w:spacing w:after="0"/>
              <w:rPr>
                <w:sz w:val="19"/>
                <w:szCs w:val="19"/>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c/o J.P. Morgan</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5"/>
              </w:rPr>
              <w:t>Partners</w:t>
            </w:r>
          </w:p>
        </w:tc>
        <w:tc>
          <w:tcPr>
            <w:tcW w:w="13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9"/>
              </w:rPr>
              <w:t>2004</w:t>
            </w:r>
          </w:p>
        </w:tc>
        <w:tc>
          <w:tcPr>
            <w:tcW w:w="1380" w:type="dxa"/>
            <w:vAlign w:val="bottom"/>
            <w:tcBorders>
              <w:right w:val="single" w:sz="8" w:color="2C2C2C"/>
            </w:tcBorders>
          </w:tcPr>
          <w:p>
            <w:pPr>
              <w:spacing w:after="0"/>
              <w:rPr>
                <w:sz w:val="19"/>
                <w:szCs w:val="19"/>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FLOWERS.COM,</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3"/>
              </w:rPr>
              <w:t>Common</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6"/>
              </w:rPr>
              <w:t>See Tables I and</w:t>
            </w:r>
          </w:p>
        </w:tc>
        <w:tc>
          <w:tcPr>
            <w:tcW w:w="980" w:type="dxa"/>
            <w:vAlign w:val="bottom"/>
            <w:tcBorders>
              <w:right w:val="single" w:sz="8" w:color="2C2C2C"/>
            </w:tcBorders>
          </w:tcPr>
          <w:p>
            <w:pPr>
              <w:spacing w:after="0"/>
              <w:rPr>
                <w:sz w:val="19"/>
                <w:szCs w:val="19"/>
                <w:color w:val="auto"/>
              </w:rPr>
            </w:pPr>
          </w:p>
        </w:tc>
        <w:tc>
          <w:tcPr>
            <w:tcW w:w="920" w:type="dxa"/>
            <w:vAlign w:val="bottom"/>
            <w:tcBorders>
              <w:right w:val="single" w:sz="8" w:color="2C2C2C"/>
            </w:tcBorders>
          </w:tcPr>
          <w:p>
            <w:pPr>
              <w:spacing w:after="0"/>
              <w:rPr>
                <w:sz w:val="20"/>
                <w:szCs w:val="20"/>
                <w:color w:val="auto"/>
              </w:rPr>
            </w:pPr>
            <w:r>
              <w:rPr>
                <w:rFonts w:ascii="Arial" w:cs="Arial" w:eastAsia="Arial" w:hAnsi="Arial"/>
                <w:sz w:val="18"/>
                <w:szCs w:val="18"/>
                <w:color w:val="auto"/>
                <w:w w:val="92"/>
              </w:rPr>
              <w:t>Explanatory</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Partners, LLC</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(SBIC),</w:t>
            </w: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8"/>
              </w:rPr>
              <w:t>Inc. (“FLWS”)</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8"/>
              </w:rPr>
              <w:t>Stock</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9"/>
              </w:rPr>
              <w:t>II</w:t>
            </w: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Note 4</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40" w:type="dxa"/>
            <w:vAlign w:val="bottom"/>
            <w:tcBorders>
              <w:right w:val="single" w:sz="8" w:color="2C2C2C"/>
            </w:tcBorders>
          </w:tcPr>
          <w:p>
            <w:pPr>
              <w:spacing w:after="0"/>
              <w:rPr>
                <w:sz w:val="17"/>
                <w:szCs w:val="17"/>
                <w:color w:val="auto"/>
              </w:rPr>
            </w:pPr>
          </w:p>
        </w:tc>
        <w:tc>
          <w:tcPr>
            <w:tcW w:w="146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w w:val="90"/>
              </w:rPr>
              <w:t>1221 Avenue of the</w:t>
            </w:r>
          </w:p>
        </w:tc>
        <w:tc>
          <w:tcPr>
            <w:tcW w:w="9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rPr>
              <w:t>LLC</w:t>
            </w:r>
          </w:p>
        </w:tc>
        <w:tc>
          <w:tcPr>
            <w:tcW w:w="1300" w:type="dxa"/>
            <w:vAlign w:val="bottom"/>
            <w:tcBorders>
              <w:right w:val="single" w:sz="8" w:color="2C2C2C"/>
            </w:tcBorders>
          </w:tcPr>
          <w:p>
            <w:pPr>
              <w:spacing w:after="0"/>
              <w:rPr>
                <w:sz w:val="17"/>
                <w:szCs w:val="17"/>
                <w:color w:val="auto"/>
              </w:rPr>
            </w:pPr>
          </w:p>
        </w:tc>
        <w:tc>
          <w:tcPr>
            <w:tcW w:w="1380" w:type="dxa"/>
            <w:vAlign w:val="bottom"/>
            <w:tcBorders>
              <w:right w:val="single" w:sz="8" w:color="2C2C2C"/>
            </w:tcBorders>
          </w:tcPr>
          <w:p>
            <w:pPr>
              <w:spacing w:after="0"/>
              <w:rPr>
                <w:sz w:val="17"/>
                <w:szCs w:val="17"/>
                <w:color w:val="auto"/>
              </w:rPr>
            </w:pPr>
          </w:p>
        </w:tc>
        <w:tc>
          <w:tcPr>
            <w:tcW w:w="1420" w:type="dxa"/>
            <w:vAlign w:val="bottom"/>
            <w:tcBorders>
              <w:right w:val="single" w:sz="8" w:color="2C2C2C"/>
            </w:tcBorders>
          </w:tcPr>
          <w:p>
            <w:pPr>
              <w:spacing w:after="0"/>
              <w:rPr>
                <w:sz w:val="17"/>
                <w:szCs w:val="17"/>
                <w:color w:val="auto"/>
              </w:rPr>
            </w:pPr>
          </w:p>
        </w:tc>
        <w:tc>
          <w:tcPr>
            <w:tcW w:w="880" w:type="dxa"/>
            <w:vAlign w:val="bottom"/>
            <w:tcBorders>
              <w:right w:val="single" w:sz="8" w:color="2C2C2C"/>
            </w:tcBorders>
          </w:tcPr>
          <w:p>
            <w:pPr>
              <w:spacing w:after="0"/>
              <w:rPr>
                <w:sz w:val="17"/>
                <w:szCs w:val="17"/>
                <w:color w:val="auto"/>
              </w:rPr>
            </w:pPr>
          </w:p>
        </w:tc>
        <w:tc>
          <w:tcPr>
            <w:tcW w:w="1340" w:type="dxa"/>
            <w:vAlign w:val="bottom"/>
            <w:tcBorders>
              <w:right w:val="single" w:sz="8" w:color="2C2C2C"/>
            </w:tcBorders>
          </w:tcPr>
          <w:p>
            <w:pPr>
              <w:spacing w:after="0"/>
              <w:rPr>
                <w:sz w:val="17"/>
                <w:szCs w:val="17"/>
                <w:color w:val="auto"/>
              </w:rPr>
            </w:pPr>
          </w:p>
        </w:tc>
        <w:tc>
          <w:tcPr>
            <w:tcW w:w="980" w:type="dxa"/>
            <w:vAlign w:val="bottom"/>
            <w:tcBorders>
              <w:right w:val="single" w:sz="8" w:color="2C2C2C"/>
            </w:tcBorders>
          </w:tcPr>
          <w:p>
            <w:pPr>
              <w:spacing w:after="0"/>
              <w:rPr>
                <w:sz w:val="17"/>
                <w:szCs w:val="17"/>
                <w:color w:val="auto"/>
              </w:rPr>
            </w:pPr>
          </w:p>
        </w:tc>
        <w:tc>
          <w:tcPr>
            <w:tcW w:w="92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below</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Americas - 40th</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Floor</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New York, NY</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40" w:type="dxa"/>
            <w:vAlign w:val="bottom"/>
            <w:tcBorders>
              <w:right w:val="single" w:sz="8" w:color="2C2C2C"/>
            </w:tcBorders>
          </w:tcPr>
          <w:p>
            <w:pPr>
              <w:spacing w:after="0"/>
              <w:rPr>
                <w:sz w:val="20"/>
                <w:szCs w:val="20"/>
                <w:color w:val="auto"/>
              </w:rPr>
            </w:pPr>
          </w:p>
        </w:tc>
        <w:tc>
          <w:tcPr>
            <w:tcW w:w="146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rPr>
              <w:t>10020</w:t>
            </w:r>
          </w:p>
        </w:tc>
        <w:tc>
          <w:tcPr>
            <w:tcW w:w="900" w:type="dxa"/>
            <w:vAlign w:val="bottom"/>
            <w:tcBorders>
              <w:bottom w:val="single" w:sz="8" w:color="2C2C2C"/>
              <w:right w:val="single" w:sz="8" w:color="2C2C2C"/>
            </w:tcBorders>
          </w:tcPr>
          <w:p>
            <w:pPr>
              <w:spacing w:after="0"/>
              <w:rPr>
                <w:sz w:val="20"/>
                <w:szCs w:val="20"/>
                <w:color w:val="auto"/>
              </w:rPr>
            </w:pPr>
          </w:p>
        </w:tc>
        <w:tc>
          <w:tcPr>
            <w:tcW w:w="1300" w:type="dxa"/>
            <w:vAlign w:val="bottom"/>
            <w:tcBorders>
              <w:bottom w:val="single" w:sz="8" w:color="2C2C2C"/>
              <w:right w:val="single" w:sz="8" w:color="2C2C2C"/>
            </w:tcBorders>
          </w:tcPr>
          <w:p>
            <w:pPr>
              <w:spacing w:after="0"/>
              <w:rPr>
                <w:sz w:val="20"/>
                <w:szCs w:val="20"/>
                <w:color w:val="auto"/>
              </w:rPr>
            </w:pPr>
          </w:p>
        </w:tc>
        <w:tc>
          <w:tcPr>
            <w:tcW w:w="1380" w:type="dxa"/>
            <w:vAlign w:val="bottom"/>
            <w:tcBorders>
              <w:bottom w:val="single" w:sz="8" w:color="2C2C2C"/>
              <w:right w:val="single" w:sz="8" w:color="2C2C2C"/>
            </w:tcBorders>
          </w:tcPr>
          <w:p>
            <w:pPr>
              <w:spacing w:after="0"/>
              <w:rPr>
                <w:sz w:val="20"/>
                <w:szCs w:val="20"/>
                <w:color w:val="auto"/>
              </w:rPr>
            </w:pPr>
          </w:p>
        </w:tc>
        <w:tc>
          <w:tcPr>
            <w:tcW w:w="1420" w:type="dxa"/>
            <w:vAlign w:val="bottom"/>
            <w:tcBorders>
              <w:bottom w:val="single" w:sz="8" w:color="2C2C2C"/>
              <w:right w:val="single" w:sz="8" w:color="2C2C2C"/>
            </w:tcBorders>
          </w:tcPr>
          <w:p>
            <w:pPr>
              <w:spacing w:after="0"/>
              <w:rPr>
                <w:sz w:val="20"/>
                <w:szCs w:val="20"/>
                <w:color w:val="auto"/>
              </w:rPr>
            </w:pPr>
          </w:p>
        </w:tc>
        <w:tc>
          <w:tcPr>
            <w:tcW w:w="880" w:type="dxa"/>
            <w:vAlign w:val="bottom"/>
            <w:tcBorders>
              <w:bottom w:val="single" w:sz="8" w:color="2C2C2C"/>
              <w:right w:val="single" w:sz="8" w:color="2C2C2C"/>
            </w:tcBorders>
          </w:tcPr>
          <w:p>
            <w:pPr>
              <w:spacing w:after="0"/>
              <w:rPr>
                <w:sz w:val="20"/>
                <w:szCs w:val="20"/>
                <w:color w:val="auto"/>
              </w:rPr>
            </w:pPr>
          </w:p>
        </w:tc>
        <w:tc>
          <w:tcPr>
            <w:tcW w:w="1340" w:type="dxa"/>
            <w:vAlign w:val="bottom"/>
            <w:tcBorders>
              <w:bottom w:val="single" w:sz="8" w:color="2C2C2C"/>
              <w:right w:val="single" w:sz="8" w:color="2C2C2C"/>
            </w:tcBorders>
          </w:tcPr>
          <w:p>
            <w:pPr>
              <w:spacing w:after="0"/>
              <w:rPr>
                <w:sz w:val="20"/>
                <w:szCs w:val="20"/>
                <w:color w:val="auto"/>
              </w:rPr>
            </w:pPr>
          </w:p>
        </w:tc>
        <w:tc>
          <w:tcPr>
            <w:tcW w:w="980" w:type="dxa"/>
            <w:vAlign w:val="bottom"/>
            <w:tcBorders>
              <w:bottom w:val="single" w:sz="8" w:color="2C2C2C"/>
              <w:right w:val="single" w:sz="8" w:color="2C2C2C"/>
            </w:tcBorders>
          </w:tcPr>
          <w:p>
            <w:pPr>
              <w:spacing w:after="0"/>
              <w:rPr>
                <w:sz w:val="20"/>
                <w:szCs w:val="20"/>
                <w:color w:val="auto"/>
              </w:rPr>
            </w:pPr>
          </w:p>
        </w:tc>
        <w:tc>
          <w:tcPr>
            <w:tcW w:w="920" w:type="dxa"/>
            <w:vAlign w:val="bottom"/>
            <w:tcBorders>
              <w:bottom w:val="single" w:sz="8" w:color="2C2C2C"/>
              <w:right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00"/>
        </w:trPr>
        <w:tc>
          <w:tcPr>
            <w:tcW w:w="40" w:type="dxa"/>
            <w:vAlign w:val="bottom"/>
            <w:tcBorders>
              <w:right w:val="single" w:sz="8" w:color="2C2C2C"/>
            </w:tcBorders>
          </w:tcPr>
          <w:p>
            <w:pPr>
              <w:spacing w:after="0"/>
              <w:rPr>
                <w:sz w:val="17"/>
                <w:szCs w:val="17"/>
                <w:color w:val="auto"/>
              </w:rPr>
            </w:pPr>
          </w:p>
        </w:tc>
        <w:tc>
          <w:tcPr>
            <w:tcW w:w="146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w w:val="92"/>
              </w:rPr>
              <w:t>J.P. Morgan Chase</w:t>
            </w:r>
          </w:p>
        </w:tc>
        <w:tc>
          <w:tcPr>
            <w:tcW w:w="9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86"/>
              </w:rPr>
              <w:t>J.P. Morgan</w:t>
            </w:r>
          </w:p>
        </w:tc>
        <w:tc>
          <w:tcPr>
            <w:tcW w:w="13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1"/>
              </w:rPr>
              <w:t>November 5,</w:t>
            </w:r>
          </w:p>
        </w:tc>
        <w:tc>
          <w:tcPr>
            <w:tcW w:w="13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42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1"/>
              </w:rPr>
              <w:t>1-800</w:t>
            </w:r>
          </w:p>
        </w:tc>
        <w:tc>
          <w:tcPr>
            <w:tcW w:w="8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0"/>
              </w:rPr>
              <w:t>Class A</w:t>
            </w:r>
          </w:p>
        </w:tc>
        <w:tc>
          <w:tcPr>
            <w:tcW w:w="1340" w:type="dxa"/>
            <w:vAlign w:val="bottom"/>
            <w:tcBorders>
              <w:right w:val="single" w:sz="8" w:color="2C2C2C"/>
            </w:tcBorders>
          </w:tcPr>
          <w:p>
            <w:pPr>
              <w:spacing w:after="0"/>
              <w:rPr>
                <w:sz w:val="17"/>
                <w:szCs w:val="17"/>
                <w:color w:val="auto"/>
              </w:rPr>
            </w:pPr>
          </w:p>
        </w:tc>
        <w:tc>
          <w:tcPr>
            <w:tcW w:w="9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rPr>
              <w:t>I</w:t>
            </w:r>
          </w:p>
        </w:tc>
        <w:tc>
          <w:tcPr>
            <w:tcW w:w="92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See</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c>
          <w:tcPr>
            <w:tcW w:w="20" w:type="dxa"/>
            <w:vAlign w:val="bottom"/>
          </w:tcPr>
          <w:p>
            <w:pPr>
              <w:spacing w:after="0"/>
              <w:rPr>
                <w:sz w:val="17"/>
                <w:szCs w:val="17"/>
                <w:color w:val="auto"/>
              </w:rPr>
            </w:pPr>
          </w:p>
        </w:tc>
      </w:tr>
      <w:tr>
        <w:trPr>
          <w:trHeight w:val="229"/>
        </w:trPr>
        <w:tc>
          <w:tcPr>
            <w:tcW w:w="40" w:type="dxa"/>
            <w:vAlign w:val="bottom"/>
            <w:tcBorders>
              <w:right w:val="single" w:sz="8" w:color="2C2C2C"/>
            </w:tcBorders>
          </w:tcPr>
          <w:p>
            <w:pPr>
              <w:spacing w:after="0"/>
              <w:rPr>
                <w:sz w:val="19"/>
                <w:szCs w:val="19"/>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&amp; Co.</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5"/>
              </w:rPr>
              <w:t>Partners</w:t>
            </w:r>
          </w:p>
        </w:tc>
        <w:tc>
          <w:tcPr>
            <w:tcW w:w="13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9"/>
              </w:rPr>
              <w:t>2004</w:t>
            </w:r>
          </w:p>
        </w:tc>
        <w:tc>
          <w:tcPr>
            <w:tcW w:w="1380" w:type="dxa"/>
            <w:vAlign w:val="bottom"/>
            <w:tcBorders>
              <w:right w:val="single" w:sz="8" w:color="2C2C2C"/>
            </w:tcBorders>
          </w:tcPr>
          <w:p>
            <w:pPr>
              <w:spacing w:after="0"/>
              <w:rPr>
                <w:sz w:val="19"/>
                <w:szCs w:val="19"/>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FLOWERS.COM,</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3"/>
              </w:rPr>
              <w:t>Common</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6"/>
              </w:rPr>
              <w:t>See Tables I and</w:t>
            </w:r>
          </w:p>
        </w:tc>
        <w:tc>
          <w:tcPr>
            <w:tcW w:w="980" w:type="dxa"/>
            <w:vAlign w:val="bottom"/>
            <w:tcBorders>
              <w:right w:val="single" w:sz="8" w:color="2C2C2C"/>
            </w:tcBorders>
          </w:tcPr>
          <w:p>
            <w:pPr>
              <w:spacing w:after="0"/>
              <w:rPr>
                <w:sz w:val="19"/>
                <w:szCs w:val="19"/>
                <w:color w:val="auto"/>
              </w:rPr>
            </w:pPr>
          </w:p>
        </w:tc>
        <w:tc>
          <w:tcPr>
            <w:tcW w:w="920" w:type="dxa"/>
            <w:vAlign w:val="bottom"/>
            <w:tcBorders>
              <w:right w:val="single" w:sz="8" w:color="2C2C2C"/>
            </w:tcBorders>
          </w:tcPr>
          <w:p>
            <w:pPr>
              <w:spacing w:after="0"/>
              <w:rPr>
                <w:sz w:val="20"/>
                <w:szCs w:val="20"/>
                <w:color w:val="auto"/>
              </w:rPr>
            </w:pPr>
            <w:r>
              <w:rPr>
                <w:rFonts w:ascii="Arial" w:cs="Arial" w:eastAsia="Arial" w:hAnsi="Arial"/>
                <w:sz w:val="18"/>
                <w:szCs w:val="18"/>
                <w:color w:val="auto"/>
                <w:w w:val="92"/>
              </w:rPr>
              <w:t>Explanatory</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270 Park Avenue</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(SBIC),</w:t>
            </w: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8"/>
              </w:rPr>
              <w:t>Inc. (“FLWS”)</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8"/>
              </w:rPr>
              <w:t>Stock</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9"/>
              </w:rPr>
              <w:t>II</w:t>
            </w: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Note 5</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40" w:type="dxa"/>
            <w:vAlign w:val="bottom"/>
            <w:tcBorders>
              <w:right w:val="single" w:sz="8" w:color="2C2C2C"/>
            </w:tcBorders>
          </w:tcPr>
          <w:p>
            <w:pPr>
              <w:spacing w:after="0"/>
              <w:rPr>
                <w:sz w:val="17"/>
                <w:szCs w:val="17"/>
                <w:color w:val="auto"/>
              </w:rPr>
            </w:pPr>
          </w:p>
        </w:tc>
        <w:tc>
          <w:tcPr>
            <w:tcW w:w="146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35</w:t>
            </w:r>
            <w:r>
              <w:rPr>
                <w:rFonts w:ascii="Arial" w:cs="Arial" w:eastAsia="Arial" w:hAnsi="Arial"/>
                <w:sz w:val="10"/>
                <w:szCs w:val="10"/>
                <w:color w:val="auto"/>
              </w:rPr>
              <w:t>th</w:t>
            </w:r>
            <w:r>
              <w:rPr>
                <w:rFonts w:ascii="Arial" w:cs="Arial" w:eastAsia="Arial" w:hAnsi="Arial"/>
                <w:sz w:val="18"/>
                <w:szCs w:val="18"/>
                <w:color w:val="auto"/>
              </w:rPr>
              <w:t xml:space="preserve"> Floor</w:t>
            </w:r>
          </w:p>
        </w:tc>
        <w:tc>
          <w:tcPr>
            <w:tcW w:w="9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rPr>
              <w:t>LLC</w:t>
            </w:r>
          </w:p>
        </w:tc>
        <w:tc>
          <w:tcPr>
            <w:tcW w:w="1300" w:type="dxa"/>
            <w:vAlign w:val="bottom"/>
            <w:tcBorders>
              <w:right w:val="single" w:sz="8" w:color="2C2C2C"/>
            </w:tcBorders>
          </w:tcPr>
          <w:p>
            <w:pPr>
              <w:spacing w:after="0"/>
              <w:rPr>
                <w:sz w:val="17"/>
                <w:szCs w:val="17"/>
                <w:color w:val="auto"/>
              </w:rPr>
            </w:pPr>
          </w:p>
        </w:tc>
        <w:tc>
          <w:tcPr>
            <w:tcW w:w="1380" w:type="dxa"/>
            <w:vAlign w:val="bottom"/>
            <w:tcBorders>
              <w:right w:val="single" w:sz="8" w:color="2C2C2C"/>
            </w:tcBorders>
          </w:tcPr>
          <w:p>
            <w:pPr>
              <w:spacing w:after="0"/>
              <w:rPr>
                <w:sz w:val="17"/>
                <w:szCs w:val="17"/>
                <w:color w:val="auto"/>
              </w:rPr>
            </w:pPr>
          </w:p>
        </w:tc>
        <w:tc>
          <w:tcPr>
            <w:tcW w:w="1420" w:type="dxa"/>
            <w:vAlign w:val="bottom"/>
            <w:tcBorders>
              <w:right w:val="single" w:sz="8" w:color="2C2C2C"/>
            </w:tcBorders>
          </w:tcPr>
          <w:p>
            <w:pPr>
              <w:spacing w:after="0"/>
              <w:rPr>
                <w:sz w:val="17"/>
                <w:szCs w:val="17"/>
                <w:color w:val="auto"/>
              </w:rPr>
            </w:pPr>
          </w:p>
        </w:tc>
        <w:tc>
          <w:tcPr>
            <w:tcW w:w="880" w:type="dxa"/>
            <w:vAlign w:val="bottom"/>
            <w:tcBorders>
              <w:right w:val="single" w:sz="8" w:color="2C2C2C"/>
            </w:tcBorders>
          </w:tcPr>
          <w:p>
            <w:pPr>
              <w:spacing w:after="0"/>
              <w:rPr>
                <w:sz w:val="17"/>
                <w:szCs w:val="17"/>
                <w:color w:val="auto"/>
              </w:rPr>
            </w:pPr>
          </w:p>
        </w:tc>
        <w:tc>
          <w:tcPr>
            <w:tcW w:w="1340" w:type="dxa"/>
            <w:vAlign w:val="bottom"/>
            <w:tcBorders>
              <w:right w:val="single" w:sz="8" w:color="2C2C2C"/>
            </w:tcBorders>
          </w:tcPr>
          <w:p>
            <w:pPr>
              <w:spacing w:after="0"/>
              <w:rPr>
                <w:sz w:val="17"/>
                <w:szCs w:val="17"/>
                <w:color w:val="auto"/>
              </w:rPr>
            </w:pPr>
          </w:p>
        </w:tc>
        <w:tc>
          <w:tcPr>
            <w:tcW w:w="980" w:type="dxa"/>
            <w:vAlign w:val="bottom"/>
            <w:tcBorders>
              <w:right w:val="single" w:sz="8" w:color="2C2C2C"/>
            </w:tcBorders>
          </w:tcPr>
          <w:p>
            <w:pPr>
              <w:spacing w:after="0"/>
              <w:rPr>
                <w:sz w:val="17"/>
                <w:szCs w:val="17"/>
                <w:color w:val="auto"/>
              </w:rPr>
            </w:pPr>
          </w:p>
        </w:tc>
        <w:tc>
          <w:tcPr>
            <w:tcW w:w="92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below</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New York, NY</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40" w:type="dxa"/>
            <w:vAlign w:val="bottom"/>
            <w:tcBorders>
              <w:right w:val="single" w:sz="8" w:color="2C2C2C"/>
            </w:tcBorders>
          </w:tcPr>
          <w:p>
            <w:pPr>
              <w:spacing w:after="0"/>
              <w:rPr>
                <w:sz w:val="20"/>
                <w:szCs w:val="20"/>
                <w:color w:val="auto"/>
              </w:rPr>
            </w:pPr>
          </w:p>
        </w:tc>
        <w:tc>
          <w:tcPr>
            <w:tcW w:w="146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rPr>
              <w:t>10017</w:t>
            </w:r>
          </w:p>
        </w:tc>
        <w:tc>
          <w:tcPr>
            <w:tcW w:w="900" w:type="dxa"/>
            <w:vAlign w:val="bottom"/>
            <w:tcBorders>
              <w:bottom w:val="single" w:sz="8" w:color="2C2C2C"/>
              <w:right w:val="single" w:sz="8" w:color="2C2C2C"/>
            </w:tcBorders>
          </w:tcPr>
          <w:p>
            <w:pPr>
              <w:spacing w:after="0"/>
              <w:rPr>
                <w:sz w:val="20"/>
                <w:szCs w:val="20"/>
                <w:color w:val="auto"/>
              </w:rPr>
            </w:pPr>
          </w:p>
        </w:tc>
        <w:tc>
          <w:tcPr>
            <w:tcW w:w="1300" w:type="dxa"/>
            <w:vAlign w:val="bottom"/>
            <w:tcBorders>
              <w:bottom w:val="single" w:sz="8" w:color="2C2C2C"/>
              <w:right w:val="single" w:sz="8" w:color="2C2C2C"/>
            </w:tcBorders>
          </w:tcPr>
          <w:p>
            <w:pPr>
              <w:spacing w:after="0"/>
              <w:rPr>
                <w:sz w:val="20"/>
                <w:szCs w:val="20"/>
                <w:color w:val="auto"/>
              </w:rPr>
            </w:pPr>
          </w:p>
        </w:tc>
        <w:tc>
          <w:tcPr>
            <w:tcW w:w="1380" w:type="dxa"/>
            <w:vAlign w:val="bottom"/>
            <w:tcBorders>
              <w:bottom w:val="single" w:sz="8" w:color="2C2C2C"/>
              <w:right w:val="single" w:sz="8" w:color="2C2C2C"/>
            </w:tcBorders>
          </w:tcPr>
          <w:p>
            <w:pPr>
              <w:spacing w:after="0"/>
              <w:rPr>
                <w:sz w:val="20"/>
                <w:szCs w:val="20"/>
                <w:color w:val="auto"/>
              </w:rPr>
            </w:pPr>
          </w:p>
        </w:tc>
        <w:tc>
          <w:tcPr>
            <w:tcW w:w="1420" w:type="dxa"/>
            <w:vAlign w:val="bottom"/>
            <w:tcBorders>
              <w:bottom w:val="single" w:sz="8" w:color="2C2C2C"/>
              <w:right w:val="single" w:sz="8" w:color="2C2C2C"/>
            </w:tcBorders>
          </w:tcPr>
          <w:p>
            <w:pPr>
              <w:spacing w:after="0"/>
              <w:rPr>
                <w:sz w:val="20"/>
                <w:szCs w:val="20"/>
                <w:color w:val="auto"/>
              </w:rPr>
            </w:pPr>
          </w:p>
        </w:tc>
        <w:tc>
          <w:tcPr>
            <w:tcW w:w="880" w:type="dxa"/>
            <w:vAlign w:val="bottom"/>
            <w:tcBorders>
              <w:bottom w:val="single" w:sz="8" w:color="2C2C2C"/>
              <w:right w:val="single" w:sz="8" w:color="2C2C2C"/>
            </w:tcBorders>
          </w:tcPr>
          <w:p>
            <w:pPr>
              <w:spacing w:after="0"/>
              <w:rPr>
                <w:sz w:val="20"/>
                <w:szCs w:val="20"/>
                <w:color w:val="auto"/>
              </w:rPr>
            </w:pPr>
          </w:p>
        </w:tc>
        <w:tc>
          <w:tcPr>
            <w:tcW w:w="1340" w:type="dxa"/>
            <w:vAlign w:val="bottom"/>
            <w:tcBorders>
              <w:bottom w:val="single" w:sz="8" w:color="2C2C2C"/>
              <w:right w:val="single" w:sz="8" w:color="2C2C2C"/>
            </w:tcBorders>
          </w:tcPr>
          <w:p>
            <w:pPr>
              <w:spacing w:after="0"/>
              <w:rPr>
                <w:sz w:val="20"/>
                <w:szCs w:val="20"/>
                <w:color w:val="auto"/>
              </w:rPr>
            </w:pPr>
          </w:p>
        </w:tc>
        <w:tc>
          <w:tcPr>
            <w:tcW w:w="980" w:type="dxa"/>
            <w:vAlign w:val="bottom"/>
            <w:tcBorders>
              <w:bottom w:val="single" w:sz="8" w:color="2C2C2C"/>
              <w:right w:val="single" w:sz="8" w:color="2C2C2C"/>
            </w:tcBorders>
          </w:tcPr>
          <w:p>
            <w:pPr>
              <w:spacing w:after="0"/>
              <w:rPr>
                <w:sz w:val="20"/>
                <w:szCs w:val="20"/>
                <w:color w:val="auto"/>
              </w:rPr>
            </w:pPr>
          </w:p>
        </w:tc>
        <w:tc>
          <w:tcPr>
            <w:tcW w:w="920" w:type="dxa"/>
            <w:vAlign w:val="bottom"/>
            <w:tcBorders>
              <w:bottom w:val="single" w:sz="8" w:color="2C2C2C"/>
              <w:right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00"/>
        </w:trPr>
        <w:tc>
          <w:tcPr>
            <w:tcW w:w="40" w:type="dxa"/>
            <w:vAlign w:val="bottom"/>
            <w:tcBorders>
              <w:right w:val="single" w:sz="8" w:color="2C2C2C"/>
            </w:tcBorders>
          </w:tcPr>
          <w:p>
            <w:pPr>
              <w:spacing w:after="0"/>
              <w:rPr>
                <w:sz w:val="17"/>
                <w:szCs w:val="17"/>
                <w:color w:val="auto"/>
              </w:rPr>
            </w:pPr>
          </w:p>
        </w:tc>
        <w:tc>
          <w:tcPr>
            <w:tcW w:w="1460" w:type="dxa"/>
            <w:vAlign w:val="bottom"/>
            <w:tcBorders>
              <w:right w:val="single" w:sz="8" w:color="2C2C2C"/>
            </w:tcBorders>
          </w:tcPr>
          <w:p>
            <w:pPr>
              <w:spacing w:after="0" w:line="201" w:lineRule="exact"/>
              <w:rPr>
                <w:sz w:val="20"/>
                <w:szCs w:val="20"/>
                <w:color w:val="auto"/>
              </w:rPr>
            </w:pPr>
            <w:r>
              <w:rPr>
                <w:rFonts w:ascii="Arial" w:cs="Arial" w:eastAsia="Arial" w:hAnsi="Arial"/>
                <w:sz w:val="18"/>
                <w:szCs w:val="18"/>
                <w:color w:val="auto"/>
              </w:rPr>
              <w:t>J.P. Morgan</w:t>
            </w:r>
          </w:p>
        </w:tc>
        <w:tc>
          <w:tcPr>
            <w:tcW w:w="9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86"/>
              </w:rPr>
              <w:t>J.P. Morgan</w:t>
            </w:r>
          </w:p>
        </w:tc>
        <w:tc>
          <w:tcPr>
            <w:tcW w:w="130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1"/>
              </w:rPr>
              <w:t>November 5,</w:t>
            </w:r>
          </w:p>
        </w:tc>
        <w:tc>
          <w:tcPr>
            <w:tcW w:w="13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42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1"/>
              </w:rPr>
              <w:t>1-800</w:t>
            </w:r>
          </w:p>
        </w:tc>
        <w:tc>
          <w:tcPr>
            <w:tcW w:w="8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90"/>
              </w:rPr>
              <w:t>Class A</w:t>
            </w:r>
          </w:p>
        </w:tc>
        <w:tc>
          <w:tcPr>
            <w:tcW w:w="134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w w:val="88"/>
              </w:rPr>
              <w:t>See Table II</w:t>
            </w:r>
          </w:p>
        </w:tc>
        <w:tc>
          <w:tcPr>
            <w:tcW w:w="980" w:type="dxa"/>
            <w:vAlign w:val="bottom"/>
            <w:tcBorders>
              <w:right w:val="single" w:sz="8" w:color="2C2C2C"/>
            </w:tcBorders>
          </w:tcPr>
          <w:p>
            <w:pPr>
              <w:jc w:val="center"/>
              <w:spacing w:after="0" w:line="201" w:lineRule="exact"/>
              <w:rPr>
                <w:sz w:val="20"/>
                <w:szCs w:val="20"/>
                <w:color w:val="auto"/>
              </w:rPr>
            </w:pPr>
            <w:r>
              <w:rPr>
                <w:rFonts w:ascii="Arial" w:cs="Arial" w:eastAsia="Arial" w:hAnsi="Arial"/>
                <w:sz w:val="18"/>
                <w:szCs w:val="18"/>
                <w:color w:val="auto"/>
              </w:rPr>
              <w:t>D</w:t>
            </w:r>
          </w:p>
        </w:tc>
        <w:tc>
          <w:tcPr>
            <w:tcW w:w="920" w:type="dxa"/>
            <w:vAlign w:val="bottom"/>
            <w:tcBorders>
              <w:right w:val="single" w:sz="8" w:color="2C2C2C"/>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Partners, LLC</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5"/>
              </w:rPr>
              <w:t>Partners</w:t>
            </w:r>
          </w:p>
        </w:tc>
        <w:tc>
          <w:tcPr>
            <w:tcW w:w="13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9"/>
              </w:rPr>
              <w:t>2004</w:t>
            </w: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FLOWERS.COM,</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3"/>
              </w:rPr>
              <w:t>Common</w:t>
            </w:r>
          </w:p>
        </w:tc>
        <w:tc>
          <w:tcPr>
            <w:tcW w:w="134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0"/>
              </w:rPr>
              <w:t>Row 4</w:t>
            </w: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w w:val="90"/>
              </w:rPr>
              <w:t>1221 Avenue of the</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4"/>
              </w:rPr>
              <w:t>(SBIC),</w:t>
            </w: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98"/>
              </w:rPr>
              <w:t>Inc. (“FLWS”)</w:t>
            </w:r>
          </w:p>
        </w:tc>
        <w:tc>
          <w:tcPr>
            <w:tcW w:w="88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w w:val="88"/>
              </w:rPr>
              <w:t>Stock</w:t>
            </w: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Americas</w:t>
            </w:r>
          </w:p>
        </w:tc>
        <w:tc>
          <w:tcPr>
            <w:tcW w:w="900" w:type="dxa"/>
            <w:vAlign w:val="bottom"/>
            <w:tcBorders>
              <w:right w:val="single" w:sz="8" w:color="2C2C2C"/>
            </w:tcBorders>
          </w:tcPr>
          <w:p>
            <w:pPr>
              <w:jc w:val="center"/>
              <w:spacing w:after="0"/>
              <w:rPr>
                <w:sz w:val="20"/>
                <w:szCs w:val="20"/>
                <w:color w:val="auto"/>
              </w:rPr>
            </w:pPr>
            <w:r>
              <w:rPr>
                <w:rFonts w:ascii="Arial" w:cs="Arial" w:eastAsia="Arial" w:hAnsi="Arial"/>
                <w:sz w:val="18"/>
                <w:szCs w:val="18"/>
                <w:color w:val="auto"/>
              </w:rPr>
              <w:t>LLC</w:t>
            </w: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40</w:t>
            </w:r>
            <w:r>
              <w:rPr>
                <w:rFonts w:ascii="Arial" w:cs="Arial" w:eastAsia="Arial" w:hAnsi="Arial"/>
                <w:sz w:val="10"/>
                <w:szCs w:val="10"/>
                <w:color w:val="auto"/>
              </w:rPr>
              <w:t>th</w:t>
            </w:r>
            <w:r>
              <w:rPr>
                <w:rFonts w:ascii="Arial" w:cs="Arial" w:eastAsia="Arial" w:hAnsi="Arial"/>
                <w:sz w:val="18"/>
                <w:szCs w:val="18"/>
                <w:color w:val="auto"/>
              </w:rPr>
              <w:t xml:space="preserve"> Floor</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 w:type="dxa"/>
            <w:vAlign w:val="bottom"/>
            <w:tcBorders>
              <w:right w:val="single" w:sz="8" w:color="2C2C2C"/>
            </w:tcBorders>
          </w:tcPr>
          <w:p>
            <w:pPr>
              <w:spacing w:after="0"/>
              <w:rPr>
                <w:sz w:val="18"/>
                <w:szCs w:val="18"/>
                <w:color w:val="auto"/>
              </w:rPr>
            </w:pPr>
          </w:p>
        </w:tc>
        <w:tc>
          <w:tcPr>
            <w:tcW w:w="1460" w:type="dxa"/>
            <w:vAlign w:val="bottom"/>
            <w:tcBorders>
              <w:right w:val="single" w:sz="8" w:color="2C2C2C"/>
            </w:tcBorders>
          </w:tcPr>
          <w:p>
            <w:pPr>
              <w:spacing w:after="0"/>
              <w:rPr>
                <w:sz w:val="20"/>
                <w:szCs w:val="20"/>
                <w:color w:val="auto"/>
              </w:rPr>
            </w:pPr>
            <w:r>
              <w:rPr>
                <w:rFonts w:ascii="Arial" w:cs="Arial" w:eastAsia="Arial" w:hAnsi="Arial"/>
                <w:sz w:val="18"/>
                <w:szCs w:val="18"/>
                <w:color w:val="auto"/>
              </w:rPr>
              <w:t>New York, New</w:t>
            </w:r>
          </w:p>
        </w:tc>
        <w:tc>
          <w:tcPr>
            <w:tcW w:w="900" w:type="dxa"/>
            <w:vAlign w:val="bottom"/>
            <w:tcBorders>
              <w:right w:val="single" w:sz="8" w:color="2C2C2C"/>
            </w:tcBorders>
          </w:tcPr>
          <w:p>
            <w:pPr>
              <w:spacing w:after="0"/>
              <w:rPr>
                <w:sz w:val="18"/>
                <w:szCs w:val="18"/>
                <w:color w:val="auto"/>
              </w:rPr>
            </w:pPr>
          </w:p>
        </w:tc>
        <w:tc>
          <w:tcPr>
            <w:tcW w:w="1300" w:type="dxa"/>
            <w:vAlign w:val="bottom"/>
            <w:tcBorders>
              <w:right w:val="single" w:sz="8" w:color="2C2C2C"/>
            </w:tcBorders>
          </w:tcPr>
          <w:p>
            <w:pPr>
              <w:spacing w:after="0"/>
              <w:rPr>
                <w:sz w:val="18"/>
                <w:szCs w:val="18"/>
                <w:color w:val="auto"/>
              </w:rPr>
            </w:pPr>
          </w:p>
        </w:tc>
        <w:tc>
          <w:tcPr>
            <w:tcW w:w="1380" w:type="dxa"/>
            <w:vAlign w:val="bottom"/>
            <w:tcBorders>
              <w:right w:val="single" w:sz="8" w:color="2C2C2C"/>
            </w:tcBorders>
          </w:tcPr>
          <w:p>
            <w:pPr>
              <w:spacing w:after="0"/>
              <w:rPr>
                <w:sz w:val="18"/>
                <w:szCs w:val="18"/>
                <w:color w:val="auto"/>
              </w:rPr>
            </w:pPr>
          </w:p>
        </w:tc>
        <w:tc>
          <w:tcPr>
            <w:tcW w:w="1420" w:type="dxa"/>
            <w:vAlign w:val="bottom"/>
            <w:tcBorders>
              <w:right w:val="single" w:sz="8" w:color="2C2C2C"/>
            </w:tcBorders>
          </w:tcPr>
          <w:p>
            <w:pPr>
              <w:spacing w:after="0"/>
              <w:rPr>
                <w:sz w:val="18"/>
                <w:szCs w:val="18"/>
                <w:color w:val="auto"/>
              </w:rPr>
            </w:pPr>
          </w:p>
        </w:tc>
        <w:tc>
          <w:tcPr>
            <w:tcW w:w="880" w:type="dxa"/>
            <w:vAlign w:val="bottom"/>
            <w:tcBorders>
              <w:right w:val="single" w:sz="8" w:color="2C2C2C"/>
            </w:tcBorders>
          </w:tcPr>
          <w:p>
            <w:pPr>
              <w:spacing w:after="0"/>
              <w:rPr>
                <w:sz w:val="18"/>
                <w:szCs w:val="18"/>
                <w:color w:val="auto"/>
              </w:rPr>
            </w:pPr>
          </w:p>
        </w:tc>
        <w:tc>
          <w:tcPr>
            <w:tcW w:w="1340" w:type="dxa"/>
            <w:vAlign w:val="bottom"/>
            <w:tcBorders>
              <w:right w:val="single" w:sz="8" w:color="2C2C2C"/>
            </w:tcBorders>
          </w:tcPr>
          <w:p>
            <w:pPr>
              <w:spacing w:after="0"/>
              <w:rPr>
                <w:sz w:val="18"/>
                <w:szCs w:val="18"/>
                <w:color w:val="auto"/>
              </w:rPr>
            </w:pPr>
          </w:p>
        </w:tc>
        <w:tc>
          <w:tcPr>
            <w:tcW w:w="980" w:type="dxa"/>
            <w:vAlign w:val="bottom"/>
            <w:tcBorders>
              <w:right w:val="single" w:sz="8" w:color="2C2C2C"/>
            </w:tcBorders>
          </w:tcPr>
          <w:p>
            <w:pPr>
              <w:spacing w:after="0"/>
              <w:rPr>
                <w:sz w:val="18"/>
                <w:szCs w:val="18"/>
                <w:color w:val="auto"/>
              </w:rPr>
            </w:pPr>
          </w:p>
        </w:tc>
        <w:tc>
          <w:tcPr>
            <w:tcW w:w="920" w:type="dxa"/>
            <w:vAlign w:val="bottom"/>
            <w:tcBorders>
              <w:right w:val="single" w:sz="8" w:color="2C2C2C"/>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40" w:type="dxa"/>
            <w:vAlign w:val="bottom"/>
            <w:tcBorders>
              <w:right w:val="single" w:sz="8" w:color="2C2C2C"/>
            </w:tcBorders>
          </w:tcPr>
          <w:p>
            <w:pPr>
              <w:spacing w:after="0"/>
              <w:rPr>
                <w:sz w:val="20"/>
                <w:szCs w:val="20"/>
                <w:color w:val="auto"/>
              </w:rPr>
            </w:pPr>
          </w:p>
        </w:tc>
        <w:tc>
          <w:tcPr>
            <w:tcW w:w="1460" w:type="dxa"/>
            <w:vAlign w:val="bottom"/>
            <w:tcBorders>
              <w:bottom w:val="single" w:sz="8" w:color="2C2C2C"/>
              <w:right w:val="single" w:sz="8" w:color="2C2C2C"/>
            </w:tcBorders>
          </w:tcPr>
          <w:p>
            <w:pPr>
              <w:spacing w:after="0"/>
              <w:rPr>
                <w:sz w:val="20"/>
                <w:szCs w:val="20"/>
                <w:color w:val="auto"/>
              </w:rPr>
            </w:pPr>
            <w:r>
              <w:rPr>
                <w:rFonts w:ascii="Arial" w:cs="Arial" w:eastAsia="Arial" w:hAnsi="Arial"/>
                <w:sz w:val="18"/>
                <w:szCs w:val="18"/>
                <w:color w:val="auto"/>
              </w:rPr>
              <w:t>York 10020</w:t>
            </w:r>
          </w:p>
        </w:tc>
        <w:tc>
          <w:tcPr>
            <w:tcW w:w="900" w:type="dxa"/>
            <w:vAlign w:val="bottom"/>
            <w:tcBorders>
              <w:bottom w:val="single" w:sz="8" w:color="2C2C2C"/>
              <w:right w:val="single" w:sz="8" w:color="2C2C2C"/>
            </w:tcBorders>
          </w:tcPr>
          <w:p>
            <w:pPr>
              <w:spacing w:after="0"/>
              <w:rPr>
                <w:sz w:val="20"/>
                <w:szCs w:val="20"/>
                <w:color w:val="auto"/>
              </w:rPr>
            </w:pPr>
          </w:p>
        </w:tc>
        <w:tc>
          <w:tcPr>
            <w:tcW w:w="1300" w:type="dxa"/>
            <w:vAlign w:val="bottom"/>
            <w:tcBorders>
              <w:bottom w:val="single" w:sz="8" w:color="2C2C2C"/>
              <w:right w:val="single" w:sz="8" w:color="2C2C2C"/>
            </w:tcBorders>
          </w:tcPr>
          <w:p>
            <w:pPr>
              <w:spacing w:after="0"/>
              <w:rPr>
                <w:sz w:val="20"/>
                <w:szCs w:val="20"/>
                <w:color w:val="auto"/>
              </w:rPr>
            </w:pPr>
          </w:p>
        </w:tc>
        <w:tc>
          <w:tcPr>
            <w:tcW w:w="1380" w:type="dxa"/>
            <w:vAlign w:val="bottom"/>
            <w:tcBorders>
              <w:bottom w:val="single" w:sz="8" w:color="2C2C2C"/>
              <w:right w:val="single" w:sz="8" w:color="2C2C2C"/>
            </w:tcBorders>
          </w:tcPr>
          <w:p>
            <w:pPr>
              <w:spacing w:after="0"/>
              <w:rPr>
                <w:sz w:val="20"/>
                <w:szCs w:val="20"/>
                <w:color w:val="auto"/>
              </w:rPr>
            </w:pPr>
          </w:p>
        </w:tc>
        <w:tc>
          <w:tcPr>
            <w:tcW w:w="1420" w:type="dxa"/>
            <w:vAlign w:val="bottom"/>
            <w:tcBorders>
              <w:bottom w:val="single" w:sz="8" w:color="2C2C2C"/>
              <w:right w:val="single" w:sz="8" w:color="2C2C2C"/>
            </w:tcBorders>
          </w:tcPr>
          <w:p>
            <w:pPr>
              <w:spacing w:after="0"/>
              <w:rPr>
                <w:sz w:val="20"/>
                <w:szCs w:val="20"/>
                <w:color w:val="auto"/>
              </w:rPr>
            </w:pPr>
          </w:p>
        </w:tc>
        <w:tc>
          <w:tcPr>
            <w:tcW w:w="880" w:type="dxa"/>
            <w:vAlign w:val="bottom"/>
            <w:tcBorders>
              <w:bottom w:val="single" w:sz="8" w:color="2C2C2C"/>
              <w:right w:val="single" w:sz="8" w:color="2C2C2C"/>
            </w:tcBorders>
          </w:tcPr>
          <w:p>
            <w:pPr>
              <w:spacing w:after="0"/>
              <w:rPr>
                <w:sz w:val="20"/>
                <w:szCs w:val="20"/>
                <w:color w:val="auto"/>
              </w:rPr>
            </w:pPr>
          </w:p>
        </w:tc>
        <w:tc>
          <w:tcPr>
            <w:tcW w:w="1340" w:type="dxa"/>
            <w:vAlign w:val="bottom"/>
            <w:tcBorders>
              <w:bottom w:val="single" w:sz="8" w:color="2C2C2C"/>
              <w:right w:val="single" w:sz="8" w:color="2C2C2C"/>
            </w:tcBorders>
          </w:tcPr>
          <w:p>
            <w:pPr>
              <w:spacing w:after="0"/>
              <w:rPr>
                <w:sz w:val="20"/>
                <w:szCs w:val="20"/>
                <w:color w:val="auto"/>
              </w:rPr>
            </w:pPr>
          </w:p>
        </w:tc>
        <w:tc>
          <w:tcPr>
            <w:tcW w:w="980" w:type="dxa"/>
            <w:vAlign w:val="bottom"/>
            <w:tcBorders>
              <w:bottom w:val="single" w:sz="8" w:color="2C2C2C"/>
              <w:right w:val="single" w:sz="8" w:color="2C2C2C"/>
            </w:tcBorders>
          </w:tcPr>
          <w:p>
            <w:pPr>
              <w:spacing w:after="0"/>
              <w:rPr>
                <w:sz w:val="20"/>
                <w:szCs w:val="20"/>
                <w:color w:val="auto"/>
              </w:rPr>
            </w:pPr>
          </w:p>
        </w:tc>
        <w:tc>
          <w:tcPr>
            <w:tcW w:w="920" w:type="dxa"/>
            <w:vAlign w:val="bottom"/>
            <w:tcBorders>
              <w:bottom w:val="single" w:sz="8" w:color="2C2C2C"/>
              <w:right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9"/>
              </w:rPr>
              <w:t>Explanatory Note:</w:t>
            </w: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40" w:lineRule="exact"/>
        <w:rPr>
          <w:sz w:val="20"/>
          <w:szCs w:val="20"/>
          <w:color w:val="auto"/>
        </w:rPr>
      </w:pPr>
    </w:p>
    <w:p>
      <w:pPr>
        <w:ind w:left="320" w:right="500" w:hanging="313"/>
        <w:spacing w:after="0" w:line="305"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Designated Reporter is executing this report on behalf of all Reporting Persons, each of whom has authorized it to do so. Each of the Reporting Persons disclaims beneficial ownership of the Issuer’s securities to the extent it exceeds such Person’s pecuniary interest.</w:t>
      </w:r>
    </w:p>
    <w:p>
      <w:pPr>
        <w:spacing w:after="0" w:line="201" w:lineRule="exact"/>
        <w:rPr>
          <w:rFonts w:ascii="Arial" w:cs="Arial" w:eastAsia="Arial" w:hAnsi="Arial"/>
          <w:sz w:val="17"/>
          <w:szCs w:val="17"/>
          <w:color w:val="auto"/>
        </w:rPr>
      </w:pPr>
    </w:p>
    <w:p>
      <w:pPr>
        <w:ind w:left="320" w:right="280" w:hanging="313"/>
        <w:spacing w:after="0" w:line="27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shown in Table I represents the beneficial ownership of the Issuer’s equity securities by J.P. Morgan Partners (SBIC), LLC (“JPM SBIC”). The Reporting Person is the sole member of JPM SBIC.</w:t>
      </w:r>
    </w:p>
    <w:p>
      <w:pPr>
        <w:spacing w:after="0" w:line="223" w:lineRule="exact"/>
        <w:rPr>
          <w:rFonts w:ascii="Arial" w:cs="Arial" w:eastAsia="Arial" w:hAnsi="Arial"/>
          <w:sz w:val="18"/>
          <w:szCs w:val="18"/>
          <w:color w:val="auto"/>
        </w:rPr>
      </w:pPr>
    </w:p>
    <w:p>
      <w:pPr>
        <w:ind w:left="320" w:right="140" w:hanging="313"/>
        <w:spacing w:after="0" w:line="277"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shown in Table I represents the beneficial ownership of the Issuer's equity securities by JPM SBIC, a portion of which may be deemed attributable to the Reporting Person because it is the sole general partner of J.P. Morgan Partners (BHCA), L.P. ("JPM BHCA"), the sole member of JPM SBIC. The actual pro rata portion of such beneficial ownership that may be deemed to be attributable to the Reporting Person is not readily determinable because it is subject to several variables, including the internal rate of return and vesting of interests within JPM BHCA.</w:t>
      </w:r>
    </w:p>
    <w:p>
      <w:pPr>
        <w:spacing w:after="0" w:line="225" w:lineRule="exact"/>
        <w:rPr>
          <w:rFonts w:ascii="Arial" w:cs="Arial" w:eastAsia="Arial" w:hAnsi="Arial"/>
          <w:sz w:val="17"/>
          <w:szCs w:val="17"/>
          <w:color w:val="auto"/>
        </w:rPr>
      </w:pPr>
    </w:p>
    <w:p>
      <w:pPr>
        <w:ind w:left="320" w:right="120" w:hanging="313"/>
        <w:spacing w:after="0" w:line="25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shown in Table I represents the beneficial ownership of the Issuer’s equity securities by JPM SBIC, a portion of which may be deemed attributable to the Reporting Person because it is the general partner of JPMP Master Fund Manager, L.P. (“MF Manager”), the general partner of JPM BHCA (the parent of JPM SBIC). The actual pro rata portion of such beneficial ownership that may be deemed to be attributable to the Reporting Person is not readily determinable because it is subject to several variables, including the internal rate of return and vesting of interests within JPM BHCA and MF Manager.</w:t>
      </w:r>
    </w:p>
    <w:p>
      <w:pPr>
        <w:spacing w:after="0" w:line="243" w:lineRule="exact"/>
        <w:rPr>
          <w:rFonts w:ascii="Arial" w:cs="Arial" w:eastAsia="Arial" w:hAnsi="Arial"/>
          <w:sz w:val="18"/>
          <w:szCs w:val="18"/>
          <w:color w:val="auto"/>
        </w:rPr>
      </w:pPr>
    </w:p>
    <w:p>
      <w:pPr>
        <w:ind w:left="320" w:right="40" w:hanging="313"/>
        <w:spacing w:after="0" w:line="25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shown in Table I represents the beneficial ownership of the Issuer’s equity securities by JPM SBIC, a portion of which may be deemed attributable to the Reporting Person because it is the sole stockholder of JPMP Capital Corp. (the general partner of MF Manager) and of Chatham Ventures, Inc., the limited partner of JPM BHCA. The actual pro rata portion of such beneficial ownership that may be attributable to the Reporting Person is not readily determinable because it is subject to several variables, including the internal rate of return and vesting of interests within JPM BHCA and MF Manager.</w:t>
      </w:r>
    </w:p>
    <w:p>
      <w:pPr>
        <w:sectPr>
          <w:pgSz w:w="11900" w:h="16838" w:orient="portrait"/>
          <w:cols w:equalWidth="0" w:num="1">
            <w:col w:w="11420"/>
          </w:cols>
          <w:pgMar w:left="240" w:top="367" w:right="239" w:bottom="0" w:gutter="0" w:footer="0" w:header="0"/>
        </w:sectPr>
      </w:pPr>
    </w:p>
    <w:bookmarkStart w:id="3" w:name="page4"/>
    <w:bookmarkEnd w:id="3"/>
    <w:p>
      <w:pPr>
        <w:spacing w:after="0"/>
        <w:tabs>
          <w:tab w:leader="none" w:pos="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The amount shown in the last row of Table II represents the beneficial ownership of the Issuer’s equity securities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455295</wp:posOffset>
            </wp:positionV>
            <wp:extent cx="725170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220"/>
          </w:cols>
          <w:pgMar w:left="240" w:top="394" w:right="14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2" Type="http://schemas.openxmlformats.org/officeDocument/2006/relationships/hyperlink" Target="http://www.sec.gov/cgi-bin/browse-edgar?action=getcompany&amp;CIK=0001106605" TargetMode="External"/><Relationship Id="rId13" Type="http://schemas.openxmlformats.org/officeDocument/2006/relationships/hyperlink" Target="http://www.sec.gov/cgi-bin/browse-edgar?action=getcompany&amp;CIK=0001084869" TargetMode="External"/><Relationship Id="rId14" Type="http://schemas.openxmlformats.org/officeDocument/2006/relationships/hyperlink" Target="http://www.sec.gov/cgi-bin/browse-edgar?action=getcompany&amp;CIK=0001106607" TargetMode="External"/><Relationship Id="rId17" Type="http://schemas.openxmlformats.org/officeDocument/2006/relationships/hyperlink" Target="http://www.sec.gov/cgi-bin/browse-edgar?action=getcompany&amp;CIK=0001243235" TargetMode="External"/><Relationship Id="rId18" Type="http://schemas.openxmlformats.org/officeDocument/2006/relationships/hyperlink" Target="http://www.sec.gov/cgi-bin/browse-edgar?action=getcompany&amp;CIK=0001243236" TargetMode="External"/><Relationship Id="rId19" Type="http://schemas.openxmlformats.org/officeDocument/2006/relationships/hyperlink" Target="http://www.sec.gov/cgi-bin/browse-edgar?action=getcompany&amp;CIK=0000019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2019-12-11T17:22:41Z</dcterms:created>
  <dcterms:modified xsi:type="dcterms:W3CDTF">2019-12-11T17:22:41Z</dcterms:modified>
</cp:coreProperties>
</file>