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8069-01_fwp.htm"/>
      <w:bookmarkStart w:id="1" w:name="ksea0298069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Common stock of Target Corporation Pricing Date: July 16, 2026 Final Review Date: July 17, 2028 Maturity Date: July 20, 2028 Review Dates: Quarterly Contingent Interest Rate: At least 12.00%* per annum, payable quarterly at a rate of at least 3.00%*, if applicable Interest Barrier/ Trigger Value: An amount that represents 65.00% of the Initial Value CUSIP: 46661KNP9 Preliminary Pricing Supplement: http://sp.jpmorgan.com/document/cusip/46661KNP9/doctype/Product_Termsheet/document .pdf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plus (c) any previously unpaid Contingent Interest Payments for any prior Review Dates, payable on the applicable Call Settlement Date. No further payments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plus (c) any previously unpaid Contingent Interest Payments for any prior Review Dates. If the notes have not been automatically called and the Final Value is less than the Trigger Value, your payment at maturity per $1,000 principal amount note will be calculated as follows: $1,000 + ($1,000 î Stock Return) If the notes have not been automatically called and the Final Value is less than the Trigger Value, you will lose more than 3 5.0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TGT Auto Callable Contingent Interest Notes North America Structured Investments Payment at Maturity (assuming 12.00 % per annum Contingent Interest Rate) Stock Return $1,030.00 60.00% $1,030.00 40.00% $1,030.00 20.00% $1,030.00 5.00% $1,030.00 0.00% $1,030.00 - 5.00% $1,030.00 - 10.00% $1,030.00 - 20.00% $1,030.00 - 30.00% $1,030.00 - 35.00% $649.90 - 35.01% $600.00 - 40.00% $500.00 - 50.00% $400.00 - 60.00% $200.00 - 80.00% $0.00 - 100.00%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$30.00 (equivalent to a Contingent Interest Rate of at least 12.00% per annum, payable at a rate of at least 3.00% per quarter), plus any previously unpaid Contingent Interest Payments for any prior Review Dates. **This table assumes that no previously unpaid Contingent Interest Payment is payable at maturity.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We may accelerate your notes if an acceleration event occurs. • No dividend payments or voting rights.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TGT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1577</Words>
  <Characters>8009</Characters>
  <CharactersWithSpaces>9587</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