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October 27, 2026  Final Review Date:   April 27, 2028  Maturity Date:   May 2, 2028  Autocall Review Dates:   Quarterly  Interest Review Dates:   Monthly  Contingent Interest Rate:   At least 8.25%* per annum, paid monthly at a rate of at least 0.6875%*, if applicable  Interest Barrier/Trigger Value :   With respect to each Underlying, an amount that represents 70.00% of its Initial Value  CUSIP:   46661PM95  Preliminary Pricing Supplement:   http://sp.jpmorgan.com/document/cusip/46661PM95/doctype/Product_Termsheet/document.pdf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8.25% per annum Contingent Interest Rate)  60.00%   $1,006.875  40.00%   $1,006.875  20.00%   $1,006.875  5.00%   $1,006.875  0.00%   $1,006.875  -5.00%   $1,006.875  -20.00%   $1,006.875  -30.00%   $1,006.875  -30.01%   $699.900  -40.00%   $600.000  -50.00%   $500.000  -60.00%   $400.000  -80.00%   $200.000  -100.00%   $0.000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$6.875 (equivalent to a Contingent Interest Rate of at least 8.25% per annum, payable at a rate of at least 0.6875%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8108</Characters>
  <CharactersWithSpaces>9855</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