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Form 8-K</w:t>
      </w:r>
    </w:p>
    <w:p>
      <w:pPr>
        <w:spacing w:after="0" w:line="207"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6"/>
          <w:szCs w:val="16"/>
          <w:color w:val="auto"/>
        </w:rPr>
        <w:t>CURRENT REPORT PURSUANT TO SECTION 13 OR 15(d) OF</w:t>
      </w:r>
    </w:p>
    <w:p>
      <w:pPr>
        <w:spacing w:after="0" w:line="1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099"/>
          </w:cols>
          <w:pgMar w:left="36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Date of Report:</w:t>
      </w:r>
    </w:p>
    <w:p>
      <w:pPr>
        <w:spacing w:after="0" w:line="21"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April 1, 2002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1-5805</w:t>
      </w:r>
    </w:p>
    <w:p>
      <w:pPr>
        <w:spacing w:after="0" w:line="200" w:lineRule="exact"/>
        <w:rPr>
          <w:sz w:val="24"/>
          <w:szCs w:val="24"/>
          <w:color w:val="auto"/>
        </w:rPr>
      </w:pPr>
    </w:p>
    <w:p>
      <w:pPr>
        <w:sectPr>
          <w:pgSz w:w="11900" w:h="16838" w:orient="portrait"/>
          <w:cols w:equalWidth="0" w:num="2">
            <w:col w:w="4860" w:space="720"/>
            <w:col w:w="4519"/>
          </w:cols>
          <w:pgMar w:left="360" w:top="1440" w:right="1440" w:bottom="1440" w:gutter="0" w:footer="0" w:header="0"/>
          <w:type w:val="continuous"/>
        </w:sectPr>
      </w:pP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J.P. MORGAN CHASE &amp; CO.</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52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Delaware</w:t>
            </w:r>
          </w:p>
        </w:tc>
        <w:tc>
          <w:tcPr>
            <w:tcW w:w="270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8"/>
              </w:rPr>
              <w:t>13-2624428</w:t>
            </w:r>
          </w:p>
        </w:tc>
      </w:tr>
      <w:tr>
        <w:trPr>
          <w:trHeight w:val="203"/>
        </w:trPr>
        <w:tc>
          <w:tcPr>
            <w:tcW w:w="552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w:t>
            </w:r>
          </w:p>
        </w:tc>
        <w:tc>
          <w:tcPr>
            <w:tcW w:w="270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52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(State or other jurisdiction of incorporation)</w:t>
            </w:r>
          </w:p>
        </w:tc>
        <w:tc>
          <w:tcPr>
            <w:tcW w:w="2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520" w:type="dxa"/>
            <w:vAlign w:val="bottom"/>
          </w:tcPr>
          <w:p>
            <w:pPr>
              <w:spacing w:after="0"/>
              <w:rPr>
                <w:sz w:val="17"/>
                <w:szCs w:val="17"/>
                <w:color w:val="auto"/>
              </w:rPr>
            </w:pP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5520" w:type="dxa"/>
            <w:vAlign w:val="bottom"/>
          </w:tcPr>
          <w:p>
            <w:pPr>
              <w:ind w:left="940"/>
              <w:spacing w:after="0"/>
              <w:rPr>
                <w:sz w:val="20"/>
                <w:szCs w:val="20"/>
                <w:color w:val="auto"/>
              </w:rPr>
            </w:pPr>
            <w:r>
              <w:rPr>
                <w:rFonts w:ascii="Courier New" w:cs="Courier New" w:eastAsia="Courier New" w:hAnsi="Courier New"/>
                <w:sz w:val="18"/>
                <w:szCs w:val="18"/>
                <w:color w:val="auto"/>
              </w:rPr>
              <w:t>270 PARK AVENUE, NEW YORK, NY</w:t>
            </w:r>
          </w:p>
        </w:tc>
        <w:tc>
          <w:tcPr>
            <w:tcW w:w="270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10017</w:t>
            </w:r>
          </w:p>
        </w:tc>
      </w:tr>
      <w:tr>
        <w:trPr>
          <w:trHeight w:val="203"/>
        </w:trPr>
        <w:tc>
          <w:tcPr>
            <w:tcW w:w="5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70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(Registrant's telephone number, including area code) (212) 270-6000</w:t>
      </w:r>
    </w:p>
    <w:p>
      <w:pPr>
        <w:ind w:left="60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099"/>
          </w:cols>
          <w:pgMar w:left="360" w:top="1440"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J.P. Morgan Chase &amp; Co. (NYSE:JPM) announced on April 1, 2002 that it had reached agreement on March 30, 2002 with Sumitomo Corporation to settle litigation arising from a series of copper transactions in the mid-1990s. Under the agreement, J.P. Morgan Chase &amp; Co. will pay Sumitomo $125 million, and Sumitomo will release J.P. Morgan Chase &amp; Co. and all of its predecessors, affiliates, and current and former employees from any and all claims stemming from the trading losses and will dismiss its lawsuits against these institutions. A portion of the $125 million settlement had been previously reserved by J.P. Morgan Chase &amp; Co.</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 copy of JPMorgan Chase's press release is attached as an exhibit hereto. That press release may contain statements that are forward-looking within the meaning of the Private Securities Litigation Reform Act of 1995. Such statements are based upon the current beliefs and expectations of JPMorgan Chase's management and are subject to significant risks and uncertainties. Results may differ from those set forth in the forward-looking statements. Such risks and uncertainties are described in the Annual Report on Form 10-K for the year ended December 31, 2001 of J.P. Morgan Chase &amp; Co., filed with the Securities and Exchange Commission and available at the Securities and Exchange Commission's internet site www.sec.gov, to which reference is hereby made.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ectPr>
          <w:pgSz w:w="11900" w:h="16838" w:orient="portrait"/>
          <w:cols w:equalWidth="0" w:num="1">
            <w:col w:w="10219"/>
          </w:cols>
          <w:pgMar w:left="240" w:top="112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April 1, 2002</w:t>
      </w:r>
    </w:p>
    <w:p>
      <w:pPr>
        <w:spacing w:after="0" w:line="216" w:lineRule="exact"/>
        <w:rPr>
          <w:sz w:val="20"/>
          <w:szCs w:val="20"/>
          <w:color w:val="auto"/>
        </w:rPr>
      </w:pPr>
    </w:p>
    <w:p>
      <w:pPr>
        <w:sectPr>
          <w:pgSz w:w="11900" w:h="16838" w:orient="portrait"/>
          <w:cols w:equalWidth="0" w:num="2">
            <w:col w:w="4140" w:space="720"/>
            <w:col w:w="535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22"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J.P. MORGAN CHASE &amp; CO.</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jc w:val="center"/>
        <w:ind w:left="40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MARC J. SHAPIRO</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Marc J. Shapiro</w:t>
      </w:r>
    </w:p>
    <w:p>
      <w:pPr>
        <w:ind w:left="4440"/>
        <w:spacing w:after="0" w:line="237" w:lineRule="auto"/>
        <w:rPr>
          <w:sz w:val="20"/>
          <w:szCs w:val="20"/>
          <w:color w:val="auto"/>
        </w:rPr>
      </w:pPr>
      <w:r>
        <w:rPr>
          <w:rFonts w:ascii="Courier New" w:cs="Courier New" w:eastAsia="Courier New" w:hAnsi="Courier New"/>
          <w:sz w:val="18"/>
          <w:szCs w:val="18"/>
          <w:color w:val="auto"/>
        </w:rPr>
        <w:t>Vice Chairman, Finance, Risk</w:t>
      </w:r>
    </w:p>
    <w:p>
      <w:pPr>
        <w:ind w:left="4440"/>
        <w:spacing w:after="0" w:line="238" w:lineRule="auto"/>
        <w:rPr>
          <w:sz w:val="20"/>
          <w:szCs w:val="20"/>
          <w:color w:val="auto"/>
        </w:rPr>
      </w:pPr>
      <w:r>
        <w:rPr>
          <w:rFonts w:ascii="Courier New" w:cs="Courier New" w:eastAsia="Courier New" w:hAnsi="Courier New"/>
          <w:sz w:val="18"/>
          <w:szCs w:val="18"/>
          <w:color w:val="auto"/>
        </w:rPr>
        <w:t>Management and Administration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340" w:space="720"/>
            <w:col w:w="3400" w:space="720"/>
            <w:col w:w="3039"/>
          </w:cols>
          <w:pgMar w:left="240" w:top="1128"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120"/>
        <w:spacing w:after="0"/>
        <w:rPr>
          <w:sz w:val="20"/>
          <w:szCs w:val="20"/>
          <w:color w:val="auto"/>
        </w:rPr>
      </w:pPr>
      <w:r>
        <w:rPr>
          <w:rFonts w:ascii="Courier New" w:cs="Courier New" w:eastAsia="Courier New" w:hAnsi="Courier New"/>
          <w:sz w:val="16"/>
          <w:szCs w:val="16"/>
          <w:color w:val="auto"/>
        </w:rPr>
        <w:t>Press Release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ectPr>
          <w:pgSz w:w="11900" w:h="16838" w:orient="portrait"/>
          <w:cols w:equalWidth="0" w:num="3">
            <w:col w:w="2340" w:space="720"/>
            <w:col w:w="3500" w:space="720"/>
            <w:col w:w="293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128" w:right="1440" w:bottom="1440" w:gutter="0" w:footer="0" w:header="0"/>
          <w:type w:val="continuous"/>
        </w:sectPr>
      </w:pPr>
    </w:p>
    <w:bookmarkStart w:id="4" w:name="page5"/>
    <w:bookmarkEnd w:id="4"/>
    <w:p>
      <w:pPr>
        <w:ind w:left="706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7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Chase &amp;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 Park Avenue, New York, NY 10017-2070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NYSE symbol: JPM</w:t>
      </w:r>
    </w:p>
    <w:p>
      <w:pPr>
        <w:spacing w:after="0" w:line="238" w:lineRule="auto"/>
        <w:rPr>
          <w:sz w:val="20"/>
          <w:szCs w:val="20"/>
          <w:color w:val="auto"/>
        </w:rPr>
      </w:pPr>
      <w:r>
        <w:rPr>
          <w:rFonts w:ascii="Courier New" w:cs="Courier New" w:eastAsia="Courier New" w:hAnsi="Courier New"/>
          <w:sz w:val="18"/>
          <w:szCs w:val="18"/>
          <w:color w:val="auto"/>
        </w:rPr>
        <w:t>www.jpmorganchase.com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[JPMORGANCHASE LOGO]</w:t>
      </w:r>
    </w:p>
    <w:p>
      <w:pPr>
        <w:spacing w:after="0" w:line="824" w:lineRule="exact"/>
        <w:rPr>
          <w:sz w:val="20"/>
          <w:szCs w:val="20"/>
          <w:color w:val="auto"/>
        </w:rPr>
      </w:pPr>
    </w:p>
    <w:p>
      <w:pPr>
        <w:sectPr>
          <w:pgSz w:w="11900" w:h="16838" w:orient="portrait"/>
          <w:cols w:equalWidth="0" w:num="2">
            <w:col w:w="5400" w:space="720"/>
            <w:col w:w="4099"/>
          </w:cols>
          <w:pgMar w:left="240" w:top="750"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News Release: IMMEDIATE RELEASE</w:t>
      </w:r>
    </w:p>
    <w:p>
      <w:pPr>
        <w:sectPr>
          <w:pgSz w:w="11900" w:h="16838" w:orient="portrait"/>
          <w:cols w:equalWidth="0" w:num="1">
            <w:col w:w="10219"/>
          </w:cols>
          <w:pgMar w:left="240" w:top="7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J.P. Morgan Chase and Sumitomo Corporation settle litigation</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NEW YORK, APRIL 1, 2002 - J.P. Morgan Chase &amp; Co. (NYSE: JPM) announced today that it had reached agreement on March 30, 2002, with Sumitomo Corporation to settle litigation arising from a series of copper transactions in the mid-1990s. Sumitomo had in 1999 separately sued both The Chase Manhattan Bank and J.P. Morgan &amp; Co. Incorporated for a combined total of more than $2 billion in connection with the alleged losses.</w:t>
      </w:r>
    </w:p>
    <w:p>
      <w:pPr>
        <w:spacing w:after="0" w:line="210"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Under the agreement announced today, J.P. Morgan Chase &amp; Co. will pay Sumitomo $125 million, and Sumitomo will release J.P. Morgan Chase &amp; Co. and all of</w:t>
      </w:r>
    </w:p>
    <w:p>
      <w:pPr>
        <w:ind w:right="1879"/>
        <w:spacing w:after="0" w:line="237" w:lineRule="auto"/>
        <w:rPr>
          <w:sz w:val="20"/>
          <w:szCs w:val="20"/>
          <w:color w:val="auto"/>
        </w:rPr>
      </w:pPr>
      <w:r>
        <w:rPr>
          <w:rFonts w:ascii="Courier New" w:cs="Courier New" w:eastAsia="Courier New" w:hAnsi="Courier New"/>
          <w:sz w:val="18"/>
          <w:szCs w:val="18"/>
          <w:color w:val="auto"/>
        </w:rPr>
        <w:t>its predecessors, affiliates, and current and former employees from any and all claims stemming from the trading losses and will dismiss its lawsuits against these institutions. A portion of the $125 million settlement had been previously reserved by J.P. Morgan Chase &amp; Co.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5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2019-12-12T22:44:38Z</dcterms:created>
  <dcterms:modified xsi:type="dcterms:W3CDTF">2019-12-12T22:44:38Z</dcterms:modified>
</cp:coreProperties>
</file>