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July 31, 2026  Final Review Date:   July 31, 2029  Maturity Date:   August 3, 2029  Autocall Review Dates:   Quarterly  Interest Review Dates:   Monthly  Contingent Interest Rate:   At least 10.50%* per annum, paid monthly at a rate of at least 0.875%*, if applicable  Interest Barrier/Trigger Value :   With respect to each Underlying, an amount that represents 70.00% of its Initial Value  CUSIP:   46661CQX7  Preliminary Pricing Supplement:   http://sp.jpmorgan.com/document/cusip/46661CQX7/doctype/Product_Termsheet/document.pdf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10.50% per annum Contingent Interest Rate)  60.00%   $1,008.75  40.00%   $1,008.75  20.00%   $1,008.75  5.00%   $1,008.75  0.00%   $1,008.75  -5.00%   $1,008.75  -20.00%   $1,008.75  -30.00%   $1,008.75  -30.01%   $699.90  -40.00%   $600.00  -50.00%   $500.00  -60.00%   $400.00  -80.00%   $200.00  -100.00%   $0.00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$8.75 (equivalent to a Contingent Interest Rate of at least 10.50% per annum, payable at a rate of at least 0.875%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8093</Characters>
  <CharactersWithSpaces>9840</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