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EFA/SX5E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iShares ®   MSCI EAFE ETF (the “Fund”) and EURO STOXX 50 ®   Index (the “Index”)  Upside Leverage Factor:   At least 2.00*  Barrier Amount:   With respect to each Underlying, 65.00% of its Initial Value  Underlying Return:   (Final Value – Initial Value) / Initial Value  Pricing Date:   September 30, 2026  Observation Date:   September 30, 2031  Maturity Date:   October 3, 2031  CUSIP:   46661MAC8  Preliminary Pricing Supplement:   http://sp.jpmorgan.com/document/cusip/46661MAC8/doctype/Product_Termsheet/document.pdf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2.00. ** Reflects an Upside Leverage Factor of 2.00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200.00%   $3,000.00  80.00%   160.00%   $2,600.00  60.00%   120.00%   $2,200.00  40.00%   80.00%   $1,800.00  30.00%   60.00%   $1,600.00  20.00%   40.00%   $1,400.00  10.00%   20.00%   $1,200.00  5.00%   10.00%   $1,100.00  0.00%   0.00%   $1,000.00  -10.00%   0.00%   $1,000.00  -20.00%   0.00%   $1,000.00  -30.00%   0.00%   $1,000.00  -35.00%   0.00%   $1,000.00  -35.01%   -35.01%   $649.90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EFA/SX5E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We may accelerate your notes if a change-in-law event occurs.  ●   The notes are subject to risks associated with non-U.S. securities.  ●   The notes are subject to currency exchange risk with respect to the Fund.  ●   The Fund is subject to management risk.  ●   The anti-dilution protection for the Fund is limited.  ●   The performance and market value of the Fund, particularly during periods of market volatility, may not correlate with the performance of the Fund's underlying index as well as the net asset value per share.  ●   The notes do not provide direct exposure to fluctuations in foreign exchange rates with respect to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1426</Words>
  <Characters>7616</Characters>
  <CharactersWithSpaces>9264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