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July 31, 2026  Final Review Date:   July 31, 2028  Maturity Date:   August 3, 2028  Autocall Review Dates:   Quarterly  Interest Review Dates:   Monthly  Contingent Interest Rate:   At least 10.65%* per annum, paid monthly at a rate of at least 0.8875%*, if applicable  Interest Barrier/Trigger Value :   With respect to each Underlying, an amount that represents 70.00% of its Initial Value  CUSIP:   46661CQV1  Preliminary Pricing Supplement:   http://sp.jpmorgan.com/document/cusip/46661CQV1/doctype/Product_Termsheet/document.pdf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10.65% per annum Contingent Interest Rate)  60.00%   $1,008.875  40.00%   $1,008.875  20.00%   $1,008.875  5.00%   $1,008.875  0.00%   $1,008.875  -5.00%   $1,008.875  -20.00%   $1,008.875  -30.00%   $1,008.875  -30.01%   $699.900  -40.00%   $600.000  -50.00%   $500.000  -60.00%   $400.000  -80.00%   $200.000  -100.00%   $0.000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$8.875 (equivalent to a Contingent Interest Rate of at least 10.65% per annum, payable at a rate of at least 0.8875%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8110</Characters>
  <CharactersWithSpaces>9857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