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Pinto Daniel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383 MADISON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10179-0001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6"/>
        <w:gridCol w:w="922"/>
        <w:gridCol w:w="791"/>
        <w:gridCol w:w="612"/>
        <w:gridCol w:w="343"/>
        <w:gridCol w:w="966"/>
        <w:gridCol w:w="429"/>
        <w:gridCol w:w="1043"/>
        <w:gridCol w:w="1129"/>
        <w:gridCol w:w="975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03/25/2025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693,213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03/25/2025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715,901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03/25/2025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736,805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03/25/2025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756,329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03/25/2025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774,155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03/25/2025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59,169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249.7224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714,986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23,442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35,652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62,716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22,688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90,755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JPM common stock acquired on March 25, 2025 upon settlement of a Performance Share Unit (PSU) award granted on January 15, 2019 for the three-year performance period ended December 31, 2021 (as previously disclosed on a Form 4 filed on March 17, 2022), and must be held for an additional holding period following the vesting of each installment as provided under the terms of the PSU award: (i) a two-year holding period for the installment vested on March 25, 2022; and (ii) a twelve-month holding period for installments vesting on March 25, 2023, 2024, 2025 and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PSU represents a contingent right to receive one share of JPM common stock upon vesting based on the attainment of performance goals.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represent JPM common stock acquired on March 25, 2025 upon settlement of a PSU award granted on January 18, 2022 for the three-year performance period ended December 31, 2024 (as previously disclosed on a Form 4 filed on March 20, 2025), and must be held for an additional holding period following the vesting of each installment as provided under the terms of the PSU award: (i) a two-year holding period for the installment vested on March 25, 2025; and (ii) a twelve-month holding period for installments vesting on March 25, 2026,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represent JPM common stock acquired on March 25, 2025 upon settlement of a PSU award granted on January 19, 2021 for the three-year performance period ended December 31, 2023 (as previously disclosed on a Form 4 filed on March 21, 2024), and must be held for an additional holding period following the vesting of each installment as provided under the terms of the PSU award: (i) a two-year holding period for the installment vested on March 25, 2024; and (ii) a twelve-month holding period for installments vesting on March 25, 2025, 2026, 2027 and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shares represent JPM common stock acquired on March 25, 2025 upon settlement of a PSU award granted on January 16, 2018 for the three-year performance period ended December 31, 2020 (as previously disclosed on a Form 4 filed on March 18, 2021), and must be held for an additional holding period following the vesting of each installment as provided under the terms of the PSU award: (i) a two-year holding period for the installment vested on March 25, 2021; and (ii) a twelve-month holding period for installments vesting on March 25, 2022, 2023, 2024 and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shares represent JPM common stock acquired on March 25, 2025 upon settlement of a PSU award granted on January 21, 2020 for the three-year performance period ended December 31, 2022 (as previously disclosed on a Form 4 filed on March 23, 2023), and must be held for an additional holding period following the vesting of each installment as provided under the terms of the PSU award: (i) a two-year holding period for the installment vested on March 25, 2023; and (ii) a twelve-month holding period for installments vesting on March 25, 2024, 2025, 2026 and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Holly Youngwood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5174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1199</Words>
  <Characters>6227</Characters>
  <CharactersWithSpaces>7291</CharactersWithSpaces>
  <Paragraphs>200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