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4319-01_fwp.htm"/>
      <w:bookmarkStart w:id="1" w:name="ksea030431901_fwp"/>
      <w:bookmarkEnd w:id="0"/>
      <w:bookmarkEnd w:id="1"/>
      <w:r>
        <w:rPr/>
        <w:drawing>
          <wp:inline distT="0" distB="0" distL="0" distR="0">
            <wp:extent cx="9525000"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Fund: iShares ® Ethereum Trust ETF Upside Leverage Factor: 1.50 Barrier Amount: 60.00% of the Initial Value Pricing Date: September 25, 2026 Review Date: October 1, 2027 Observation Date: September 25, 2029 Maturity Date: September 28, 2029 CUSIP: 446661MMF8 Preliminary Pricing Supplement: http://sp.jpmorgan.com/document/cusip/446661MMF8/doctype/Product_Termsheet/document.pdf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price of one share of the Fund on the Review Date is greater than or equal to the Call Value, the notes will b e a utomatically called for a cash payment, for each $1,000 principal amount note, equal to (a) $1,000 plus (b) the Call Premium Amount, payable on the Call Settlement Date. No further payments will be made on the notes. If the notes are automatically called, you will not benefit from the Upside Leverage Factor that applies to the payment at ma tur ity if the Final Value is greater than the Initial Value. Because the Upside Leverage Factor does not apply to the payment upon an auto mat ic call, the payment upon an automatic call may be significantly less than the payment at maturity for the same level of appreciation in the Fund. Payment at Maturity If the notes have not been automatically called and the Final Value is greater than the Initial Value, your payment at maturi ty per $1,000 principal amount note will be calculated as follows: $1,000 + ($1,000 î Fund Return î Upside Leverage Factor) If the notes have not been automatically called and the Final Value is equal to the Initial Value or is less than the Initial Va lue but greater than or equal to the Barrier Amount, you will receive the principal amount of your notes at maturity. If the notes have not been automatically called and the Final Value is less than the Barrier Amount, your payment at maturity pe r $1,000 principal amount note will be calculated as follows : $1,000 + ($1,000 î Fund Return) If the notes have not been automatically called and the Final Value is less than the Barrier Amount, you will lose more than 40. 00% of your principal amount at maturity and could lose all of your principal amount at maturity. J.P. Morgan Structured Investments | 1 800 576 3529 | jpm_structured_investments@jpmorgan.com 3yNC1y ETHA Auto Callable Accelerated Barrier Notes North America Structured Investments Call Premium* Call Value At least 29.75% 100.00% of the Initial Value Hypothetical Examples of Amounts Payable Upon Automatic Call or at Maturity** N/A – indicates that the notes would not be called and no payment would be made. * Reflects a call premium of 29.75% per annum. The call premium will be determined on the Pricing Date and will not be less than 29.75% per annum.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would likely be lower. Total Return at Maturity if not Automatically Called Total Return at Review Date* Fund Return at Review Date / Observation Date 97.50 % 29.75% 65.00% 75.00% 29.75% 50.00% 60.00% 29.75% 40.00% 45.00% 29.75% 30.00% 30.00% 29.75% 20.00% 15.00% 29.75% 10.00% 7.50% 29.75% 5.00% 0.00% 29.75% 0.00% 0.00% N/A - 5.00% 0.00% N/A - 10.00% 0.00% N/A - 20.00% 0.00% N/A - 30.00% 0.00% N/A - 40.00% - 40.01% N/A - 40.01% - 60.00% N/A - 60.00% - 80.00% N/A - 80.00% - 100.00% N/A - 100.00%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If the notes are automatically called, the appreciation potential of the notes is limited to the Call Premium Amount paid on the notes. • The benefit provided by the Barrier Amount may terminate on the Observation Date. • The automatic call feature may force a potential early exit. • No interest payments. • No rights with respect to the Fund or its underlying asset. • We may accelerate your notes if an acceleration event occurs. • The Fund is not an investment company or a commodity pool and will not be subject to regulation under the Investment Company Act of 1940, as amended, or the Commodity Exchange Act, as amended. • The performance and market value of the Fund, particularly during periods of market volatility, may not correlate with the performance of the Fund’s underlying asset as well as the net asset value per share. • The notes are subject to volatility risk. • The notes are subject to risks relating to ether and the ethereum network. • The anti - dilution protection for the Fund is limited.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3yNC1y ETHA Auto Callable Accelerated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1666</Words>
  <Characters>8240</Characters>
  <CharactersWithSpaces>9908</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